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17" w:lineRule="exact"/>
        <w:rPr>
          <w:sz w:val="24"/>
          <w:szCs w:val="24"/>
          <w:color w:val="auto"/>
        </w:rPr>
      </w:pPr>
    </w:p>
    <w:p>
      <w:pPr>
        <w:jc w:val="center"/>
        <w:ind w:right="6"/>
        <w:spacing w:after="0" w:line="423" w:lineRule="exact"/>
        <w:rPr>
          <w:sz w:val="20"/>
          <w:szCs w:val="20"/>
          <w:color w:val="auto"/>
        </w:rPr>
      </w:pPr>
      <w:r>
        <w:rPr>
          <w:rFonts w:ascii="宋体" w:cs="宋体" w:eastAsia="宋体" w:hAnsi="宋体"/>
          <w:sz w:val="32"/>
          <w:szCs w:val="32"/>
          <w:color w:val="auto"/>
        </w:rPr>
        <w:t xml:space="preserve">天津大学 </w:t>
      </w:r>
      <w:r>
        <w:rPr>
          <w:rFonts w:ascii="微软雅黑" w:cs="微软雅黑" w:eastAsia="微软雅黑" w:hAnsi="微软雅黑"/>
          <w:sz w:val="32"/>
          <w:szCs w:val="32"/>
          <w:color w:val="auto"/>
        </w:rPr>
        <w:t>2020</w:t>
      </w:r>
      <w:r>
        <w:rPr>
          <w:rFonts w:ascii="宋体" w:cs="宋体" w:eastAsia="宋体" w:hAnsi="宋体"/>
          <w:sz w:val="32"/>
          <w:szCs w:val="32"/>
          <w:color w:val="auto"/>
        </w:rPr>
        <w:t xml:space="preserve"> 年硕士学位研究生招生简章</w:t>
      </w:r>
    </w:p>
    <w:p>
      <w:pPr>
        <w:spacing w:after="0" w:line="200" w:lineRule="exact"/>
        <w:rPr>
          <w:sz w:val="24"/>
          <w:szCs w:val="24"/>
          <w:color w:val="auto"/>
        </w:rPr>
      </w:pPr>
    </w:p>
    <w:p>
      <w:pPr>
        <w:spacing w:after="0" w:line="256" w:lineRule="exact"/>
        <w:rPr>
          <w:sz w:val="24"/>
          <w:szCs w:val="24"/>
          <w:color w:val="auto"/>
        </w:rPr>
      </w:pPr>
    </w:p>
    <w:p>
      <w:pPr>
        <w:ind w:left="840"/>
        <w:spacing w:after="0" w:line="292" w:lineRule="exact"/>
        <w:rPr>
          <w:sz w:val="20"/>
          <w:szCs w:val="20"/>
          <w:color w:val="auto"/>
        </w:rPr>
      </w:pPr>
      <w:r>
        <w:rPr>
          <w:rFonts w:ascii="宋体" w:cs="宋体" w:eastAsia="宋体" w:hAnsi="宋体"/>
          <w:sz w:val="24"/>
          <w:szCs w:val="24"/>
          <w:color w:val="auto"/>
        </w:rPr>
        <w:t>天津大学是教育部直属国家重点大学，其前身为北洋大学，始建于</w:t>
      </w:r>
      <w:r>
        <w:rPr>
          <w:rFonts w:ascii="Times New Roman" w:cs="Times New Roman" w:eastAsia="Times New Roman" w:hAnsi="Times New Roman"/>
          <w:sz w:val="24"/>
          <w:szCs w:val="24"/>
          <w:color w:val="auto"/>
        </w:rPr>
        <w:t xml:space="preserve"> 1895 </w:t>
      </w:r>
      <w:r>
        <w:rPr>
          <w:rFonts w:ascii="宋体" w:cs="宋体" w:eastAsia="宋体" w:hAnsi="宋体"/>
          <w:sz w:val="24"/>
          <w:szCs w:val="24"/>
          <w:color w:val="auto"/>
        </w:rPr>
        <w:t>年</w:t>
      </w:r>
    </w:p>
    <w:p>
      <w:pPr>
        <w:spacing w:after="0" w:line="46" w:lineRule="exact"/>
        <w:rPr>
          <w:sz w:val="24"/>
          <w:szCs w:val="24"/>
          <w:color w:val="auto"/>
        </w:rPr>
      </w:pPr>
    </w:p>
    <w:p>
      <w:pPr>
        <w:ind w:left="660" w:hanging="300"/>
        <w:spacing w:after="0" w:line="292" w:lineRule="exact"/>
        <w:tabs>
          <w:tab w:leader="none" w:pos="660" w:val="left"/>
        </w:tabs>
        <w:numPr>
          <w:ilvl w:val="0"/>
          <w:numId w:val="1"/>
        </w:numPr>
        <w:rPr>
          <w:rFonts w:ascii="Times New Roman" w:cs="Times New Roman" w:eastAsia="Times New Roman" w:hAnsi="Times New Roman"/>
          <w:sz w:val="24"/>
          <w:szCs w:val="24"/>
          <w:color w:val="auto"/>
        </w:rPr>
      </w:pPr>
      <w:r>
        <w:rPr>
          <w:rFonts w:ascii="宋体" w:cs="宋体" w:eastAsia="宋体" w:hAnsi="宋体"/>
          <w:sz w:val="24"/>
          <w:szCs w:val="24"/>
          <w:color w:val="auto"/>
        </w:rPr>
        <w:t>月</w:t>
      </w:r>
      <w:r>
        <w:rPr>
          <w:rFonts w:ascii="Times New Roman" w:cs="Times New Roman" w:eastAsia="Times New Roman" w:hAnsi="Times New Roman"/>
          <w:sz w:val="24"/>
          <w:szCs w:val="24"/>
          <w:color w:val="auto"/>
        </w:rPr>
        <w:t xml:space="preserve"> 2 </w:t>
      </w:r>
      <w:r>
        <w:rPr>
          <w:rFonts w:ascii="宋体" w:cs="宋体" w:eastAsia="宋体" w:hAnsi="宋体"/>
          <w:sz w:val="24"/>
          <w:szCs w:val="24"/>
          <w:color w:val="auto"/>
        </w:rPr>
        <w:t>日，是中国第一所现代大学，素以</w:t>
      </w:r>
      <w:r>
        <w:rPr>
          <w:rFonts w:ascii="Arial" w:cs="Arial" w:eastAsia="Arial" w:hAnsi="Arial"/>
          <w:sz w:val="24"/>
          <w:szCs w:val="24"/>
          <w:color w:val="auto"/>
        </w:rPr>
        <w:t>“</w:t>
      </w:r>
      <w:r>
        <w:rPr>
          <w:rFonts w:ascii="宋体" w:cs="宋体" w:eastAsia="宋体" w:hAnsi="宋体"/>
          <w:sz w:val="24"/>
          <w:szCs w:val="24"/>
          <w:color w:val="auto"/>
        </w:rPr>
        <w:t>实事求是</w:t>
      </w:r>
      <w:r>
        <w:rPr>
          <w:rFonts w:ascii="Arial" w:cs="Arial" w:eastAsia="Arial" w:hAnsi="Arial"/>
          <w:sz w:val="24"/>
          <w:szCs w:val="24"/>
          <w:color w:val="auto"/>
        </w:rPr>
        <w:t>”</w:t>
      </w:r>
      <w:r>
        <w:rPr>
          <w:rFonts w:ascii="宋体" w:cs="宋体" w:eastAsia="宋体" w:hAnsi="宋体"/>
          <w:sz w:val="24"/>
          <w:szCs w:val="24"/>
          <w:color w:val="auto"/>
        </w:rPr>
        <w:t>的校训、</w:t>
      </w:r>
      <w:r>
        <w:rPr>
          <w:rFonts w:ascii="Arial" w:cs="Arial" w:eastAsia="Arial" w:hAnsi="Arial"/>
          <w:sz w:val="24"/>
          <w:szCs w:val="24"/>
          <w:color w:val="auto"/>
        </w:rPr>
        <w:t>“</w:t>
      </w:r>
      <w:r>
        <w:rPr>
          <w:rFonts w:ascii="宋体" w:cs="宋体" w:eastAsia="宋体" w:hAnsi="宋体"/>
          <w:sz w:val="24"/>
          <w:szCs w:val="24"/>
          <w:color w:val="auto"/>
        </w:rPr>
        <w:t>严谨治学</w:t>
      </w:r>
      <w:r>
        <w:rPr>
          <w:rFonts w:ascii="Arial" w:cs="Arial" w:eastAsia="Arial" w:hAnsi="Arial"/>
          <w:sz w:val="24"/>
          <w:szCs w:val="24"/>
          <w:color w:val="auto"/>
        </w:rPr>
        <w:t>”</w:t>
      </w:r>
      <w:r>
        <w:rPr>
          <w:rFonts w:ascii="宋体" w:cs="宋体" w:eastAsia="宋体" w:hAnsi="宋体"/>
          <w:sz w:val="24"/>
          <w:szCs w:val="24"/>
          <w:color w:val="auto"/>
        </w:rPr>
        <w:t>的</w:t>
      </w:r>
    </w:p>
    <w:p>
      <w:pPr>
        <w:spacing w:after="0" w:line="61" w:lineRule="exact"/>
        <w:rPr>
          <w:sz w:val="24"/>
          <w:szCs w:val="24"/>
          <w:color w:val="auto"/>
        </w:rPr>
      </w:pPr>
    </w:p>
    <w:p>
      <w:pPr>
        <w:ind w:left="360"/>
        <w:spacing w:after="0" w:line="280" w:lineRule="exact"/>
        <w:rPr>
          <w:sz w:val="20"/>
          <w:szCs w:val="20"/>
          <w:color w:val="auto"/>
        </w:rPr>
      </w:pPr>
      <w:r>
        <w:rPr>
          <w:rFonts w:ascii="宋体" w:cs="宋体" w:eastAsia="宋体" w:hAnsi="宋体"/>
          <w:sz w:val="23"/>
          <w:szCs w:val="23"/>
          <w:color w:val="auto"/>
        </w:rPr>
        <w:t>校风和</w:t>
      </w:r>
      <w:r>
        <w:rPr>
          <w:rFonts w:ascii="Times New Roman" w:cs="Times New Roman" w:eastAsia="Times New Roman" w:hAnsi="Times New Roman"/>
          <w:sz w:val="23"/>
          <w:szCs w:val="23"/>
          <w:color w:val="auto"/>
        </w:rPr>
        <w:t>“</w:t>
      </w:r>
      <w:r>
        <w:rPr>
          <w:rFonts w:ascii="宋体" w:cs="宋体" w:eastAsia="宋体" w:hAnsi="宋体"/>
          <w:sz w:val="23"/>
          <w:szCs w:val="23"/>
          <w:color w:val="auto"/>
        </w:rPr>
        <w:t>爱国奉献</w:t>
      </w:r>
      <w:r>
        <w:rPr>
          <w:rFonts w:ascii="Times New Roman" w:cs="Times New Roman" w:eastAsia="Times New Roman" w:hAnsi="Times New Roman"/>
          <w:sz w:val="23"/>
          <w:szCs w:val="23"/>
          <w:color w:val="auto"/>
        </w:rPr>
        <w:t>”</w:t>
      </w:r>
      <w:r>
        <w:rPr>
          <w:rFonts w:ascii="宋体" w:cs="宋体" w:eastAsia="宋体" w:hAnsi="宋体"/>
          <w:sz w:val="23"/>
          <w:szCs w:val="23"/>
          <w:color w:val="auto"/>
        </w:rPr>
        <w:t>的传统享誉海内外。</w:t>
      </w:r>
      <w:r>
        <w:rPr>
          <w:rFonts w:ascii="Times New Roman" w:cs="Times New Roman" w:eastAsia="Times New Roman" w:hAnsi="Times New Roman"/>
          <w:sz w:val="23"/>
          <w:szCs w:val="23"/>
          <w:color w:val="auto"/>
        </w:rPr>
        <w:t xml:space="preserve">1951 </w:t>
      </w:r>
      <w:r>
        <w:rPr>
          <w:rFonts w:ascii="宋体" w:cs="宋体" w:eastAsia="宋体" w:hAnsi="宋体"/>
          <w:sz w:val="23"/>
          <w:szCs w:val="23"/>
          <w:color w:val="auto"/>
        </w:rPr>
        <w:t>年经国家院系调整定名为天津大学，</w:t>
      </w:r>
    </w:p>
    <w:p>
      <w:pPr>
        <w:spacing w:after="0" w:line="77" w:lineRule="exact"/>
        <w:rPr>
          <w:sz w:val="24"/>
          <w:szCs w:val="24"/>
          <w:color w:val="auto"/>
        </w:rPr>
      </w:pPr>
    </w:p>
    <w:p>
      <w:pPr>
        <w:jc w:val="both"/>
        <w:ind w:left="360" w:right="366"/>
        <w:spacing w:after="0" w:line="314" w:lineRule="exact"/>
        <w:tabs>
          <w:tab w:leader="none" w:pos="660" w:val="left"/>
        </w:tabs>
        <w:numPr>
          <w:ilvl w:val="0"/>
          <w:numId w:val="2"/>
        </w:numPr>
        <w:rPr>
          <w:rFonts w:ascii="宋体" w:cs="宋体" w:eastAsia="宋体" w:hAnsi="宋体"/>
          <w:sz w:val="24"/>
          <w:szCs w:val="24"/>
          <w:color w:val="auto"/>
        </w:rPr>
      </w:pPr>
      <w:r>
        <w:rPr>
          <w:rFonts w:ascii="Times New Roman" w:cs="Times New Roman" w:eastAsia="Times New Roman" w:hAnsi="Times New Roman"/>
          <w:sz w:val="24"/>
          <w:szCs w:val="24"/>
          <w:color w:val="auto"/>
        </w:rPr>
        <w:t xml:space="preserve">1959 </w:t>
      </w:r>
      <w:r>
        <w:rPr>
          <w:rFonts w:ascii="宋体" w:cs="宋体" w:eastAsia="宋体" w:hAnsi="宋体"/>
          <w:sz w:val="24"/>
          <w:szCs w:val="24"/>
          <w:color w:val="auto"/>
        </w:rPr>
        <w:t>年中共中央首批确定的</w:t>
      </w:r>
      <w:r>
        <w:rPr>
          <w:rFonts w:ascii="Times New Roman" w:cs="Times New Roman" w:eastAsia="Times New Roman" w:hAnsi="Times New Roman"/>
          <w:sz w:val="24"/>
          <w:szCs w:val="24"/>
          <w:color w:val="auto"/>
        </w:rPr>
        <w:t xml:space="preserve"> 16 </w:t>
      </w:r>
      <w:r>
        <w:rPr>
          <w:rFonts w:ascii="宋体" w:cs="宋体" w:eastAsia="宋体" w:hAnsi="宋体"/>
          <w:sz w:val="24"/>
          <w:szCs w:val="24"/>
          <w:color w:val="auto"/>
        </w:rPr>
        <w:t>所国家重点大学之一，是</w:t>
      </w:r>
      <w:r>
        <w:rPr>
          <w:rFonts w:ascii="Times New Roman" w:cs="Times New Roman" w:eastAsia="Times New Roman" w:hAnsi="Times New Roman"/>
          <w:sz w:val="24"/>
          <w:szCs w:val="24"/>
          <w:color w:val="auto"/>
        </w:rPr>
        <w:t xml:space="preserve">“211 </w:t>
      </w:r>
      <w:r>
        <w:rPr>
          <w:rFonts w:ascii="宋体" w:cs="宋体" w:eastAsia="宋体" w:hAnsi="宋体"/>
          <w:sz w:val="24"/>
          <w:szCs w:val="24"/>
          <w:color w:val="auto"/>
        </w:rPr>
        <w:t>工程</w:t>
      </w:r>
      <w:r>
        <w:rPr>
          <w:rFonts w:ascii="Times New Roman" w:cs="Times New Roman" w:eastAsia="Times New Roman" w:hAnsi="Times New Roman"/>
          <w:sz w:val="24"/>
          <w:szCs w:val="24"/>
          <w:color w:val="auto"/>
        </w:rPr>
        <w:t>”</w:t>
      </w:r>
      <w:r>
        <w:rPr>
          <w:rFonts w:ascii="宋体" w:cs="宋体" w:eastAsia="宋体" w:hAnsi="宋体"/>
          <w:sz w:val="24"/>
          <w:szCs w:val="24"/>
          <w:color w:val="auto"/>
        </w:rPr>
        <w:t>、</w:t>
      </w:r>
      <w:r>
        <w:rPr>
          <w:rFonts w:ascii="Times New Roman" w:cs="Times New Roman" w:eastAsia="Times New Roman" w:hAnsi="Times New Roman"/>
          <w:sz w:val="24"/>
          <w:szCs w:val="24"/>
          <w:color w:val="auto"/>
        </w:rPr>
        <w:t xml:space="preserve">“985 </w:t>
      </w:r>
      <w:r>
        <w:rPr>
          <w:rFonts w:ascii="宋体" w:cs="宋体" w:eastAsia="宋体" w:hAnsi="宋体"/>
          <w:sz w:val="24"/>
          <w:szCs w:val="24"/>
          <w:color w:val="auto"/>
        </w:rPr>
        <w:t>工程</w:t>
      </w:r>
      <w:r>
        <w:rPr>
          <w:rFonts w:ascii="Times New Roman" w:cs="Times New Roman" w:eastAsia="Times New Roman" w:hAnsi="Times New Roman"/>
          <w:sz w:val="24"/>
          <w:szCs w:val="24"/>
          <w:color w:val="auto"/>
        </w:rPr>
        <w:t>”</w:t>
      </w:r>
      <w:r>
        <w:rPr>
          <w:rFonts w:ascii="宋体" w:cs="宋体" w:eastAsia="宋体" w:hAnsi="宋体"/>
          <w:sz w:val="24"/>
          <w:szCs w:val="24"/>
          <w:color w:val="auto"/>
        </w:rPr>
        <w:t>首批重点建设的大学，是世界一流大学</w:t>
      </w:r>
      <w:r>
        <w:rPr>
          <w:rFonts w:ascii="Times New Roman" w:cs="Times New Roman" w:eastAsia="Times New Roman" w:hAnsi="Times New Roman"/>
          <w:sz w:val="24"/>
          <w:szCs w:val="24"/>
          <w:color w:val="auto"/>
        </w:rPr>
        <w:t xml:space="preserve"> A </w:t>
      </w:r>
      <w:r>
        <w:rPr>
          <w:rFonts w:ascii="宋体" w:cs="宋体" w:eastAsia="宋体" w:hAnsi="宋体"/>
          <w:sz w:val="24"/>
          <w:szCs w:val="24"/>
          <w:color w:val="auto"/>
        </w:rPr>
        <w:t>类建设高校，全国首批</w:t>
      </w:r>
      <w:r>
        <w:rPr>
          <w:rFonts w:ascii="Arial" w:cs="Arial" w:eastAsia="Arial" w:hAnsi="Arial"/>
          <w:sz w:val="24"/>
          <w:szCs w:val="24"/>
          <w:color w:val="auto"/>
        </w:rPr>
        <w:t>“</w:t>
      </w:r>
      <w:r>
        <w:rPr>
          <w:rFonts w:ascii="Times New Roman" w:cs="Times New Roman" w:eastAsia="Times New Roman" w:hAnsi="Times New Roman"/>
          <w:sz w:val="24"/>
          <w:szCs w:val="24"/>
          <w:color w:val="auto"/>
        </w:rPr>
        <w:t xml:space="preserve">2011 </w:t>
      </w:r>
      <w:r>
        <w:rPr>
          <w:rFonts w:ascii="宋体" w:cs="宋体" w:eastAsia="宋体" w:hAnsi="宋体"/>
          <w:sz w:val="24"/>
          <w:szCs w:val="24"/>
          <w:color w:val="auto"/>
        </w:rPr>
        <w:t>协同创新中心</w:t>
      </w:r>
      <w:r>
        <w:rPr>
          <w:rFonts w:ascii="Arial" w:cs="Arial" w:eastAsia="Arial" w:hAnsi="Arial"/>
          <w:sz w:val="24"/>
          <w:szCs w:val="24"/>
          <w:color w:val="auto"/>
        </w:rPr>
        <w:t>”</w:t>
      </w:r>
      <w:r>
        <w:rPr>
          <w:rFonts w:ascii="Times New Roman" w:cs="Times New Roman" w:eastAsia="Times New Roman" w:hAnsi="Times New Roman"/>
          <w:sz w:val="24"/>
          <w:szCs w:val="24"/>
          <w:color w:val="auto"/>
        </w:rPr>
        <w:t>14</w:t>
      </w:r>
      <w:r>
        <w:rPr>
          <w:rFonts w:ascii="Arial" w:cs="Arial" w:eastAsia="Arial" w:hAnsi="Arial"/>
          <w:sz w:val="24"/>
          <w:szCs w:val="24"/>
          <w:color w:val="auto"/>
        </w:rPr>
        <w:t xml:space="preserve"> </w:t>
      </w:r>
      <w:r>
        <w:rPr>
          <w:rFonts w:ascii="宋体" w:cs="宋体" w:eastAsia="宋体" w:hAnsi="宋体"/>
          <w:sz w:val="24"/>
          <w:szCs w:val="24"/>
          <w:color w:val="auto"/>
        </w:rPr>
        <w:t>个牵头高校之一。</w:t>
      </w:r>
    </w:p>
    <w:p>
      <w:pPr>
        <w:spacing w:after="0" w:line="88" w:lineRule="exact"/>
        <w:rPr>
          <w:rFonts w:ascii="宋体" w:cs="宋体" w:eastAsia="宋体" w:hAnsi="宋体"/>
          <w:sz w:val="24"/>
          <w:szCs w:val="24"/>
          <w:color w:val="auto"/>
        </w:rPr>
      </w:pPr>
    </w:p>
    <w:p>
      <w:pPr>
        <w:ind w:left="360" w:right="246" w:firstLine="480"/>
        <w:spacing w:after="0" w:line="325" w:lineRule="exact"/>
        <w:rPr>
          <w:rFonts w:ascii="宋体" w:cs="宋体" w:eastAsia="宋体" w:hAnsi="宋体"/>
          <w:sz w:val="24"/>
          <w:szCs w:val="24"/>
          <w:color w:val="auto"/>
        </w:rPr>
      </w:pPr>
      <w:r>
        <w:rPr>
          <w:rFonts w:ascii="宋体" w:cs="宋体" w:eastAsia="宋体" w:hAnsi="宋体"/>
          <w:sz w:val="24"/>
          <w:szCs w:val="24"/>
          <w:color w:val="auto"/>
        </w:rPr>
        <w:t>天津大学目前已成为一所师资力量雄厚、学科特色鲜明、教育质量和科研水平居于国内一流、在国际上有较大影响的高水平研究型大学。作为全国首批学位授权自主审核单位之一，天津大学坚持</w:t>
      </w:r>
      <w:r>
        <w:rPr>
          <w:rFonts w:ascii="Arial" w:cs="Arial" w:eastAsia="Arial" w:hAnsi="Arial"/>
          <w:sz w:val="24"/>
          <w:szCs w:val="24"/>
          <w:color w:val="auto"/>
        </w:rPr>
        <w:t>“</w:t>
      </w:r>
      <w:r>
        <w:rPr>
          <w:rFonts w:ascii="宋体" w:cs="宋体" w:eastAsia="宋体" w:hAnsi="宋体"/>
          <w:sz w:val="24"/>
          <w:szCs w:val="24"/>
          <w:color w:val="auto"/>
        </w:rPr>
        <w:t>强工、厚理、振文、兴医</w:t>
      </w:r>
      <w:r>
        <w:rPr>
          <w:rFonts w:ascii="Arial" w:cs="Arial" w:eastAsia="Arial" w:hAnsi="Arial"/>
          <w:sz w:val="24"/>
          <w:szCs w:val="24"/>
          <w:color w:val="auto"/>
        </w:rPr>
        <w:t>”</w:t>
      </w:r>
      <w:r>
        <w:rPr>
          <w:rFonts w:ascii="宋体" w:cs="宋体" w:eastAsia="宋体" w:hAnsi="宋体"/>
          <w:sz w:val="24"/>
          <w:szCs w:val="24"/>
          <w:color w:val="auto"/>
        </w:rPr>
        <w:t>的发展理念，已经形成了工科优势明显、理工结合，经、管、文、法、医、教育、艺术、哲学等多学科协调发展的综合学科布局。现有</w:t>
      </w:r>
      <w:r>
        <w:rPr>
          <w:rFonts w:ascii="Times New Roman" w:cs="Times New Roman" w:eastAsia="Times New Roman" w:hAnsi="Times New Roman"/>
          <w:sz w:val="24"/>
          <w:szCs w:val="24"/>
          <w:color w:val="auto"/>
        </w:rPr>
        <w:t xml:space="preserve"> 39 </w:t>
      </w:r>
      <w:r>
        <w:rPr>
          <w:rFonts w:ascii="宋体" w:cs="宋体" w:eastAsia="宋体" w:hAnsi="宋体"/>
          <w:sz w:val="24"/>
          <w:szCs w:val="24"/>
          <w:color w:val="auto"/>
        </w:rPr>
        <w:t>个一级学科硕士点，</w:t>
      </w:r>
      <w:r>
        <w:rPr>
          <w:rFonts w:ascii="Times New Roman" w:cs="Times New Roman" w:eastAsia="Times New Roman" w:hAnsi="Times New Roman"/>
          <w:sz w:val="24"/>
          <w:szCs w:val="24"/>
          <w:color w:val="auto"/>
        </w:rPr>
        <w:t xml:space="preserve">29 </w:t>
      </w:r>
      <w:r>
        <w:rPr>
          <w:rFonts w:ascii="宋体" w:cs="宋体" w:eastAsia="宋体" w:hAnsi="宋体"/>
          <w:sz w:val="24"/>
          <w:szCs w:val="24"/>
          <w:color w:val="auto"/>
        </w:rPr>
        <w:t>个一级学科博士点。在第四轮全国学科评估中，天津大学共有</w:t>
      </w:r>
      <w:r>
        <w:rPr>
          <w:rFonts w:ascii="Times New Roman" w:cs="Times New Roman" w:eastAsia="Times New Roman" w:hAnsi="Times New Roman"/>
          <w:sz w:val="24"/>
          <w:szCs w:val="24"/>
          <w:color w:val="auto"/>
        </w:rPr>
        <w:t xml:space="preserve"> 25 </w:t>
      </w:r>
      <w:r>
        <w:rPr>
          <w:rFonts w:ascii="宋体" w:cs="宋体" w:eastAsia="宋体" w:hAnsi="宋体"/>
          <w:sz w:val="24"/>
          <w:szCs w:val="24"/>
          <w:color w:val="auto"/>
        </w:rPr>
        <w:t>个一级学科参评，进入</w:t>
      </w:r>
      <w:r>
        <w:rPr>
          <w:rFonts w:ascii="Times New Roman" w:cs="Times New Roman" w:eastAsia="Times New Roman" w:hAnsi="Times New Roman"/>
          <w:sz w:val="24"/>
          <w:szCs w:val="24"/>
          <w:color w:val="auto"/>
        </w:rPr>
        <w:t xml:space="preserve"> A</w:t>
      </w:r>
    </w:p>
    <w:p>
      <w:pPr>
        <w:spacing w:after="0" w:line="80" w:lineRule="exact"/>
        <w:rPr>
          <w:sz w:val="24"/>
          <w:szCs w:val="24"/>
          <w:color w:val="auto"/>
        </w:rPr>
      </w:pPr>
    </w:p>
    <w:p>
      <w:pPr>
        <w:ind w:left="360"/>
        <w:spacing w:after="0" w:line="268" w:lineRule="exact"/>
        <w:rPr>
          <w:sz w:val="20"/>
          <w:szCs w:val="20"/>
          <w:color w:val="auto"/>
        </w:rPr>
      </w:pPr>
      <w:r>
        <w:rPr>
          <w:rFonts w:ascii="宋体" w:cs="宋体" w:eastAsia="宋体" w:hAnsi="宋体"/>
          <w:sz w:val="22"/>
          <w:szCs w:val="22"/>
          <w:color w:val="auto"/>
        </w:rPr>
        <w:t>类学科数达到</w:t>
      </w:r>
      <w:r>
        <w:rPr>
          <w:rFonts w:ascii="Times New Roman" w:cs="Times New Roman" w:eastAsia="Times New Roman" w:hAnsi="Times New Roman"/>
          <w:sz w:val="22"/>
          <w:szCs w:val="22"/>
          <w:color w:val="auto"/>
        </w:rPr>
        <w:t xml:space="preserve"> 14 </w:t>
      </w:r>
      <w:r>
        <w:rPr>
          <w:rFonts w:ascii="宋体" w:cs="宋体" w:eastAsia="宋体" w:hAnsi="宋体"/>
          <w:sz w:val="22"/>
          <w:szCs w:val="22"/>
          <w:color w:val="auto"/>
        </w:rPr>
        <w:t>个。其中，化学工程与技术学科进入</w:t>
      </w:r>
      <w:r>
        <w:rPr>
          <w:rFonts w:ascii="Times New Roman" w:cs="Times New Roman" w:eastAsia="Times New Roman" w:hAnsi="Times New Roman"/>
          <w:sz w:val="22"/>
          <w:szCs w:val="22"/>
          <w:color w:val="auto"/>
        </w:rPr>
        <w:t xml:space="preserve"> A+</w:t>
      </w:r>
      <w:r>
        <w:rPr>
          <w:rFonts w:ascii="宋体" w:cs="宋体" w:eastAsia="宋体" w:hAnsi="宋体"/>
          <w:sz w:val="22"/>
          <w:szCs w:val="22"/>
          <w:color w:val="auto"/>
        </w:rPr>
        <w:t>档（连续四轮蝉联榜首）、</w:t>
      </w:r>
    </w:p>
    <w:p>
      <w:pPr>
        <w:spacing w:after="0" w:line="75" w:lineRule="exact"/>
        <w:rPr>
          <w:sz w:val="24"/>
          <w:szCs w:val="24"/>
          <w:color w:val="auto"/>
        </w:rPr>
      </w:pPr>
    </w:p>
    <w:p>
      <w:pPr>
        <w:ind w:left="360" w:right="246"/>
        <w:spacing w:after="0" w:line="302" w:lineRule="exact"/>
        <w:tabs>
          <w:tab w:leader="none" w:pos="540" w:val="left"/>
        </w:tabs>
        <w:numPr>
          <w:ilvl w:val="0"/>
          <w:numId w:val="3"/>
        </w:numPr>
        <w:rPr>
          <w:rFonts w:ascii="Times New Roman" w:cs="Times New Roman" w:eastAsia="Times New Roman" w:hAnsi="Times New Roman"/>
          <w:sz w:val="24"/>
          <w:szCs w:val="24"/>
          <w:color w:val="auto"/>
        </w:rPr>
      </w:pPr>
      <w:r>
        <w:rPr>
          <w:rFonts w:ascii="宋体" w:cs="宋体" w:eastAsia="宋体" w:hAnsi="宋体"/>
          <w:sz w:val="24"/>
          <w:szCs w:val="24"/>
          <w:color w:val="auto"/>
        </w:rPr>
        <w:t>个学科进入</w:t>
      </w:r>
      <w:r>
        <w:rPr>
          <w:rFonts w:ascii="Times New Roman" w:cs="Times New Roman" w:eastAsia="Times New Roman" w:hAnsi="Times New Roman"/>
          <w:sz w:val="24"/>
          <w:szCs w:val="24"/>
          <w:color w:val="auto"/>
        </w:rPr>
        <w:t xml:space="preserve"> A </w:t>
      </w:r>
      <w:r>
        <w:rPr>
          <w:rFonts w:ascii="宋体" w:cs="宋体" w:eastAsia="宋体" w:hAnsi="宋体"/>
          <w:sz w:val="24"/>
          <w:szCs w:val="24"/>
          <w:color w:val="auto"/>
        </w:rPr>
        <w:t>档（</w:t>
      </w:r>
      <w:r>
        <w:rPr>
          <w:rFonts w:ascii="Times New Roman" w:cs="Times New Roman" w:eastAsia="Times New Roman" w:hAnsi="Times New Roman"/>
          <w:sz w:val="24"/>
          <w:szCs w:val="24"/>
          <w:color w:val="auto"/>
        </w:rPr>
        <w:t>2%-5%</w:t>
      </w:r>
      <w:r>
        <w:rPr>
          <w:rFonts w:ascii="宋体" w:cs="宋体" w:eastAsia="宋体" w:hAnsi="宋体"/>
          <w:sz w:val="24"/>
          <w:szCs w:val="24"/>
          <w:color w:val="auto"/>
        </w:rPr>
        <w:t>）、</w:t>
      </w:r>
      <w:r>
        <w:rPr>
          <w:rFonts w:ascii="Times New Roman" w:cs="Times New Roman" w:eastAsia="Times New Roman" w:hAnsi="Times New Roman"/>
          <w:sz w:val="24"/>
          <w:szCs w:val="24"/>
          <w:color w:val="auto"/>
        </w:rPr>
        <w:t xml:space="preserve">9 </w:t>
      </w:r>
      <w:r>
        <w:rPr>
          <w:rFonts w:ascii="宋体" w:cs="宋体" w:eastAsia="宋体" w:hAnsi="宋体"/>
          <w:sz w:val="24"/>
          <w:szCs w:val="24"/>
          <w:color w:val="auto"/>
        </w:rPr>
        <w:t>个学科进入</w:t>
      </w:r>
      <w:r>
        <w:rPr>
          <w:rFonts w:ascii="Times New Roman" w:cs="Times New Roman" w:eastAsia="Times New Roman" w:hAnsi="Times New Roman"/>
          <w:sz w:val="24"/>
          <w:szCs w:val="24"/>
          <w:color w:val="auto"/>
        </w:rPr>
        <w:t xml:space="preserve"> A-</w:t>
      </w:r>
      <w:r>
        <w:rPr>
          <w:rFonts w:ascii="宋体" w:cs="宋体" w:eastAsia="宋体" w:hAnsi="宋体"/>
          <w:sz w:val="24"/>
          <w:szCs w:val="24"/>
          <w:color w:val="auto"/>
        </w:rPr>
        <w:t>档（</w:t>
      </w:r>
      <w:r>
        <w:rPr>
          <w:rFonts w:ascii="Times New Roman" w:cs="Times New Roman" w:eastAsia="Times New Roman" w:hAnsi="Times New Roman"/>
          <w:sz w:val="24"/>
          <w:szCs w:val="24"/>
          <w:color w:val="auto"/>
        </w:rPr>
        <w:t>5%-10%</w:t>
      </w:r>
      <w:r>
        <w:rPr>
          <w:rFonts w:ascii="宋体" w:cs="宋体" w:eastAsia="宋体" w:hAnsi="宋体"/>
          <w:sz w:val="24"/>
          <w:szCs w:val="24"/>
          <w:color w:val="auto"/>
        </w:rPr>
        <w:t>）。按工学门类统计，天津大学进入</w:t>
      </w:r>
      <w:r>
        <w:rPr>
          <w:rFonts w:ascii="Times New Roman" w:cs="Times New Roman" w:eastAsia="Times New Roman" w:hAnsi="Times New Roman"/>
          <w:sz w:val="24"/>
          <w:szCs w:val="24"/>
          <w:color w:val="auto"/>
        </w:rPr>
        <w:t xml:space="preserve"> A </w:t>
      </w:r>
      <w:r>
        <w:rPr>
          <w:rFonts w:ascii="宋体" w:cs="宋体" w:eastAsia="宋体" w:hAnsi="宋体"/>
          <w:sz w:val="24"/>
          <w:szCs w:val="24"/>
          <w:color w:val="auto"/>
        </w:rPr>
        <w:t>类学科的总数位居全国第</w:t>
      </w:r>
      <w:r>
        <w:rPr>
          <w:rFonts w:ascii="Times New Roman" w:cs="Times New Roman" w:eastAsia="Times New Roman" w:hAnsi="Times New Roman"/>
          <w:sz w:val="24"/>
          <w:szCs w:val="24"/>
          <w:color w:val="auto"/>
        </w:rPr>
        <w:t xml:space="preserve"> 4 </w:t>
      </w:r>
      <w:r>
        <w:rPr>
          <w:rFonts w:ascii="宋体" w:cs="宋体" w:eastAsia="宋体" w:hAnsi="宋体"/>
          <w:sz w:val="24"/>
          <w:szCs w:val="24"/>
          <w:color w:val="auto"/>
        </w:rPr>
        <w:t>位。</w:t>
      </w:r>
    </w:p>
    <w:p>
      <w:pPr>
        <w:spacing w:after="0" w:line="389" w:lineRule="exact"/>
        <w:rPr>
          <w:sz w:val="24"/>
          <w:szCs w:val="24"/>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一、招生计划</w:t>
      </w:r>
    </w:p>
    <w:p>
      <w:pPr>
        <w:spacing w:after="0" w:line="67" w:lineRule="exact"/>
        <w:rPr>
          <w:sz w:val="24"/>
          <w:szCs w:val="24"/>
          <w:color w:val="auto"/>
        </w:rPr>
      </w:pPr>
    </w:p>
    <w:p>
      <w:pPr>
        <w:ind w:left="840"/>
        <w:spacing w:after="0" w:line="292" w:lineRule="exact"/>
        <w:rPr>
          <w:sz w:val="20"/>
          <w:szCs w:val="20"/>
          <w:color w:val="auto"/>
        </w:rPr>
      </w:pPr>
      <w:r>
        <w:rPr>
          <w:rFonts w:ascii="宋体" w:cs="宋体" w:eastAsia="宋体" w:hAnsi="宋体"/>
          <w:sz w:val="24"/>
          <w:szCs w:val="24"/>
          <w:color w:val="auto"/>
        </w:rPr>
        <w:t>天津大学</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年全日制硕士研究生招生计划约为</w:t>
      </w:r>
      <w:r>
        <w:rPr>
          <w:rFonts w:ascii="Times New Roman" w:cs="Times New Roman" w:eastAsia="Times New Roman" w:hAnsi="Times New Roman"/>
          <w:sz w:val="24"/>
          <w:szCs w:val="24"/>
          <w:color w:val="auto"/>
        </w:rPr>
        <w:t xml:space="preserve"> 4634 </w:t>
      </w:r>
      <w:r>
        <w:rPr>
          <w:rFonts w:ascii="宋体" w:cs="宋体" w:eastAsia="宋体" w:hAnsi="宋体"/>
          <w:sz w:val="24"/>
          <w:szCs w:val="24"/>
          <w:color w:val="auto"/>
        </w:rPr>
        <w:t>名（学术型研究生约</w:t>
      </w:r>
    </w:p>
    <w:p>
      <w:pPr>
        <w:spacing w:after="0" w:line="49" w:lineRule="exact"/>
        <w:rPr>
          <w:sz w:val="24"/>
          <w:szCs w:val="24"/>
          <w:color w:val="auto"/>
        </w:rPr>
      </w:pPr>
    </w:p>
    <w:p>
      <w:pPr>
        <w:ind w:left="660" w:hanging="300"/>
        <w:spacing w:after="0" w:line="292" w:lineRule="exact"/>
        <w:tabs>
          <w:tab w:leader="none" w:pos="660" w:val="left"/>
        </w:tabs>
        <w:numPr>
          <w:ilvl w:val="0"/>
          <w:numId w:val="4"/>
        </w:numPr>
        <w:rPr>
          <w:rFonts w:ascii="宋体" w:cs="宋体" w:eastAsia="宋体" w:hAnsi="宋体"/>
          <w:sz w:val="24"/>
          <w:szCs w:val="24"/>
          <w:color w:val="auto"/>
        </w:rPr>
      </w:pPr>
      <w:r>
        <w:rPr>
          <w:rFonts w:ascii="Times New Roman" w:cs="Times New Roman" w:eastAsia="Times New Roman" w:hAnsi="Times New Roman"/>
          <w:sz w:val="24"/>
          <w:szCs w:val="24"/>
          <w:color w:val="auto"/>
        </w:rPr>
        <w:t xml:space="preserve">2300 </w:t>
      </w:r>
      <w:r>
        <w:rPr>
          <w:rFonts w:ascii="宋体" w:cs="宋体" w:eastAsia="宋体" w:hAnsi="宋体"/>
          <w:sz w:val="24"/>
          <w:szCs w:val="24"/>
          <w:color w:val="auto"/>
        </w:rPr>
        <w:t>名，专业学位研究生约为</w:t>
      </w:r>
      <w:r>
        <w:rPr>
          <w:rFonts w:ascii="Times New Roman" w:cs="Times New Roman" w:eastAsia="Times New Roman" w:hAnsi="Times New Roman"/>
          <w:sz w:val="24"/>
          <w:szCs w:val="24"/>
          <w:color w:val="auto"/>
        </w:rPr>
        <w:t xml:space="preserve"> 2334 </w:t>
      </w:r>
      <w:r>
        <w:rPr>
          <w:rFonts w:ascii="宋体" w:cs="宋体" w:eastAsia="宋体" w:hAnsi="宋体"/>
          <w:sz w:val="24"/>
          <w:szCs w:val="24"/>
          <w:color w:val="auto"/>
        </w:rPr>
        <w:t>名），非全日制硕士研究生招生计划约为</w:t>
      </w:r>
    </w:p>
    <w:p>
      <w:pPr>
        <w:spacing w:after="0" w:line="74" w:lineRule="exact"/>
        <w:rPr>
          <w:rFonts w:ascii="宋体" w:cs="宋体" w:eastAsia="宋体" w:hAnsi="宋体"/>
          <w:sz w:val="24"/>
          <w:szCs w:val="24"/>
          <w:color w:val="auto"/>
        </w:rPr>
      </w:pPr>
    </w:p>
    <w:p>
      <w:pPr>
        <w:ind w:left="360" w:right="366"/>
        <w:spacing w:after="0" w:line="294" w:lineRule="exact"/>
        <w:rPr>
          <w:rFonts w:ascii="宋体" w:cs="宋体" w:eastAsia="宋体" w:hAnsi="宋体"/>
          <w:sz w:val="24"/>
          <w:szCs w:val="24"/>
          <w:color w:val="auto"/>
        </w:rPr>
      </w:pPr>
      <w:r>
        <w:rPr>
          <w:rFonts w:ascii="Times New Roman" w:cs="Times New Roman" w:eastAsia="Times New Roman" w:hAnsi="Times New Roman"/>
          <w:sz w:val="24"/>
          <w:szCs w:val="24"/>
          <w:color w:val="auto"/>
        </w:rPr>
        <w:t xml:space="preserve">1298 </w:t>
      </w:r>
      <w:r>
        <w:rPr>
          <w:rFonts w:ascii="宋体" w:cs="宋体" w:eastAsia="宋体" w:hAnsi="宋体"/>
          <w:sz w:val="24"/>
          <w:szCs w:val="24"/>
          <w:color w:val="auto"/>
        </w:rPr>
        <w:t>名（学术型研究生约为</w:t>
      </w:r>
      <w:r>
        <w:rPr>
          <w:rFonts w:ascii="Times New Roman" w:cs="Times New Roman" w:eastAsia="Times New Roman" w:hAnsi="Times New Roman"/>
          <w:sz w:val="24"/>
          <w:szCs w:val="24"/>
          <w:color w:val="auto"/>
        </w:rPr>
        <w:t xml:space="preserve"> 55 </w:t>
      </w:r>
      <w:r>
        <w:rPr>
          <w:rFonts w:ascii="宋体" w:cs="宋体" w:eastAsia="宋体" w:hAnsi="宋体"/>
          <w:sz w:val="24"/>
          <w:szCs w:val="24"/>
          <w:color w:val="auto"/>
        </w:rPr>
        <w:t>名，专业学位研究生约为</w:t>
      </w:r>
      <w:r>
        <w:rPr>
          <w:rFonts w:ascii="Times New Roman" w:cs="Times New Roman" w:eastAsia="Times New Roman" w:hAnsi="Times New Roman"/>
          <w:sz w:val="24"/>
          <w:szCs w:val="24"/>
          <w:color w:val="auto"/>
        </w:rPr>
        <w:t xml:space="preserve"> 1243 </w:t>
      </w:r>
      <w:r>
        <w:rPr>
          <w:rFonts w:ascii="宋体" w:cs="宋体" w:eastAsia="宋体" w:hAnsi="宋体"/>
          <w:sz w:val="24"/>
          <w:szCs w:val="24"/>
          <w:color w:val="auto"/>
        </w:rPr>
        <w:t>名</w:t>
      </w:r>
      <w:r>
        <w:rPr>
          <w:rFonts w:ascii="宋体" w:cs="宋体" w:eastAsia="宋体" w:hAnsi="宋体"/>
          <w:sz w:val="24"/>
          <w:szCs w:val="24"/>
          <w:b w:val="1"/>
          <w:bCs w:val="1"/>
          <w:color w:val="auto"/>
        </w:rPr>
        <w:t>，原则上非全日制硕士研究生只招收在职定向就业人员</w:t>
      </w:r>
      <w:r>
        <w:rPr>
          <w:rFonts w:ascii="宋体" w:cs="宋体" w:eastAsia="宋体" w:hAnsi="宋体"/>
          <w:sz w:val="24"/>
          <w:szCs w:val="24"/>
          <w:color w:val="auto"/>
        </w:rPr>
        <w:t>）。</w:t>
      </w:r>
    </w:p>
    <w:p>
      <w:pPr>
        <w:spacing w:after="0" w:line="104" w:lineRule="exact"/>
        <w:rPr>
          <w:rFonts w:ascii="宋体" w:cs="宋体" w:eastAsia="宋体" w:hAnsi="宋体"/>
          <w:sz w:val="24"/>
          <w:szCs w:val="24"/>
          <w:color w:val="auto"/>
        </w:rPr>
      </w:pPr>
    </w:p>
    <w:p>
      <w:pPr>
        <w:ind w:left="360" w:right="366" w:firstLine="480"/>
        <w:spacing w:after="0" w:line="287" w:lineRule="exact"/>
        <w:rPr>
          <w:rFonts w:ascii="宋体" w:cs="宋体" w:eastAsia="宋体" w:hAnsi="宋体"/>
          <w:sz w:val="24"/>
          <w:szCs w:val="24"/>
          <w:color w:val="auto"/>
        </w:rPr>
      </w:pPr>
      <w:r>
        <w:rPr>
          <w:rFonts w:ascii="宋体" w:cs="宋体" w:eastAsia="宋体" w:hAnsi="宋体"/>
          <w:sz w:val="24"/>
          <w:szCs w:val="24"/>
          <w:color w:val="auto"/>
        </w:rPr>
        <w:t>我校按学院下拨招生计划，各专业的招生人数由各学院在复试前根据生源情况、导师人数等综合确定。</w:t>
      </w:r>
    </w:p>
    <w:p>
      <w:pPr>
        <w:spacing w:after="0" w:line="97" w:lineRule="exact"/>
        <w:rPr>
          <w:rFonts w:ascii="宋体" w:cs="宋体" w:eastAsia="宋体" w:hAnsi="宋体"/>
          <w:sz w:val="24"/>
          <w:szCs w:val="24"/>
          <w:color w:val="auto"/>
        </w:rPr>
      </w:pPr>
    </w:p>
    <w:p>
      <w:pPr>
        <w:ind w:left="360" w:right="366" w:firstLine="480"/>
        <w:spacing w:after="0" w:line="302" w:lineRule="exact"/>
        <w:rPr>
          <w:rFonts w:ascii="宋体" w:cs="宋体" w:eastAsia="宋体" w:hAnsi="宋体"/>
          <w:sz w:val="24"/>
          <w:szCs w:val="24"/>
          <w:color w:val="auto"/>
        </w:rPr>
      </w:pPr>
      <w:r>
        <w:rPr>
          <w:rFonts w:ascii="宋体" w:cs="宋体" w:eastAsia="宋体" w:hAnsi="宋体"/>
          <w:sz w:val="24"/>
          <w:szCs w:val="24"/>
          <w:color w:val="auto"/>
        </w:rPr>
        <w:t>注：招生专业目录上公布的各学院计划招生人数是我校按照</w:t>
      </w:r>
      <w:r>
        <w:rPr>
          <w:rFonts w:ascii="Times New Roman" w:cs="Times New Roman" w:eastAsia="Times New Roman" w:hAnsi="Times New Roman"/>
          <w:sz w:val="24"/>
          <w:szCs w:val="24"/>
          <w:color w:val="auto"/>
        </w:rPr>
        <w:t xml:space="preserve"> 2019 </w:t>
      </w:r>
      <w:r>
        <w:rPr>
          <w:rFonts w:ascii="宋体" w:cs="宋体" w:eastAsia="宋体" w:hAnsi="宋体"/>
          <w:sz w:val="24"/>
          <w:szCs w:val="24"/>
          <w:color w:val="auto"/>
        </w:rPr>
        <w:t>年招生计划制定的，</w:t>
      </w:r>
      <w:r>
        <w:rPr>
          <w:rFonts w:ascii="Times New Roman" w:cs="Times New Roman" w:eastAsia="Times New Roman" w:hAnsi="Times New Roman"/>
          <w:sz w:val="24"/>
          <w:szCs w:val="24"/>
          <w:color w:val="auto"/>
        </w:rPr>
        <w:t xml:space="preserve">2020 </w:t>
      </w:r>
      <w:r>
        <w:rPr>
          <w:rFonts w:ascii="宋体" w:cs="宋体" w:eastAsia="宋体" w:hAnsi="宋体"/>
          <w:sz w:val="24"/>
          <w:szCs w:val="24"/>
          <w:color w:val="auto"/>
        </w:rPr>
        <w:t>年实际招生人数以国家当年下达给我校的招生计划为准。</w:t>
      </w:r>
    </w:p>
    <w:p>
      <w:pPr>
        <w:spacing w:after="0" w:line="389" w:lineRule="exact"/>
        <w:rPr>
          <w:sz w:val="24"/>
          <w:szCs w:val="24"/>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二、考试方式、报考条件</w:t>
      </w:r>
    </w:p>
    <w:p>
      <w:pPr>
        <w:spacing w:after="0" w:line="95" w:lineRule="exact"/>
        <w:rPr>
          <w:sz w:val="24"/>
          <w:szCs w:val="24"/>
          <w:color w:val="auto"/>
        </w:rPr>
      </w:pPr>
    </w:p>
    <w:p>
      <w:pPr>
        <w:jc w:val="both"/>
        <w:ind w:left="360" w:right="366" w:firstLine="480"/>
        <w:spacing w:after="0" w:line="292" w:lineRule="exact"/>
        <w:rPr>
          <w:sz w:val="20"/>
          <w:szCs w:val="20"/>
          <w:color w:val="auto"/>
        </w:rPr>
      </w:pPr>
      <w:r>
        <w:rPr>
          <w:rFonts w:ascii="宋体" w:cs="宋体" w:eastAsia="宋体" w:hAnsi="宋体"/>
          <w:sz w:val="24"/>
          <w:szCs w:val="24"/>
          <w:color w:val="auto"/>
        </w:rPr>
        <w:t>我校</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年初试考试方式：全国统一考试、联合考试（管理类联考、法律硕士联考）、应届本科毕业生推荐免试、单独考试。</w:t>
      </w:r>
    </w:p>
    <w:p>
      <w:pPr>
        <w:spacing w:after="0" w:line="69" w:lineRule="exact"/>
        <w:rPr>
          <w:sz w:val="24"/>
          <w:szCs w:val="24"/>
          <w:color w:val="auto"/>
        </w:rPr>
      </w:pPr>
    </w:p>
    <w:p>
      <w:pPr>
        <w:ind w:left="840"/>
        <w:spacing w:after="0" w:line="292" w:lineRule="exact"/>
        <w:rPr>
          <w:sz w:val="20"/>
          <w:szCs w:val="20"/>
          <w:color w:val="auto"/>
        </w:rPr>
      </w:pPr>
      <w:r>
        <w:rPr>
          <w:rFonts w:ascii="宋体" w:cs="宋体" w:eastAsia="宋体" w:hAnsi="宋体"/>
          <w:sz w:val="24"/>
          <w:szCs w:val="24"/>
          <w:b w:val="1"/>
          <w:bCs w:val="1"/>
          <w:color w:val="auto"/>
        </w:rPr>
        <w:t>（一）全国统一考试报考条件</w:t>
      </w:r>
      <w:r>
        <w:rPr>
          <w:rFonts w:ascii="宋体" w:cs="宋体" w:eastAsia="宋体" w:hAnsi="宋体"/>
          <w:sz w:val="24"/>
          <w:szCs w:val="24"/>
          <w:color w:val="auto"/>
        </w:rPr>
        <w:t>：</w:t>
      </w:r>
      <w:r>
        <w:rPr>
          <w:rFonts w:ascii="宋体" w:cs="宋体" w:eastAsia="宋体" w:hAnsi="宋体"/>
          <w:sz w:val="24"/>
          <w:szCs w:val="24"/>
          <w:b w:val="1"/>
          <w:bCs w:val="1"/>
          <w:color w:val="auto"/>
        </w:rPr>
        <w:t>（考试方式码：</w:t>
      </w:r>
      <w:r>
        <w:rPr>
          <w:rFonts w:ascii="Times New Roman" w:cs="Times New Roman" w:eastAsia="Times New Roman" w:hAnsi="Times New Roman"/>
          <w:sz w:val="24"/>
          <w:szCs w:val="24"/>
          <w:b w:val="1"/>
          <w:bCs w:val="1"/>
          <w:color w:val="auto"/>
        </w:rPr>
        <w:t>21</w:t>
      </w:r>
      <w:r>
        <w:rPr>
          <w:rFonts w:ascii="宋体" w:cs="宋体" w:eastAsia="宋体" w:hAnsi="宋体"/>
          <w:sz w:val="24"/>
          <w:szCs w:val="24"/>
          <w:b w:val="1"/>
          <w:bCs w:val="1"/>
          <w:color w:val="auto"/>
        </w:rPr>
        <w:t>）</w:t>
      </w:r>
    </w:p>
    <w:p>
      <w:pPr>
        <w:spacing w:after="0" w:line="49" w:lineRule="exact"/>
        <w:rPr>
          <w:sz w:val="24"/>
          <w:szCs w:val="24"/>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．中华人民共和国公民。</w:t>
      </w:r>
    </w:p>
    <w:p>
      <w:pPr>
        <w:spacing w:after="0" w:line="47" w:lineRule="exact"/>
        <w:rPr>
          <w:sz w:val="24"/>
          <w:szCs w:val="24"/>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2</w:t>
      </w:r>
      <w:r>
        <w:rPr>
          <w:rFonts w:ascii="宋体" w:cs="宋体" w:eastAsia="宋体" w:hAnsi="宋体"/>
          <w:sz w:val="24"/>
          <w:szCs w:val="24"/>
          <w:color w:val="auto"/>
        </w:rPr>
        <w:t>．拥护中国共产党的领导，品德良好，遵纪守法。</w:t>
      </w:r>
    </w:p>
    <w:p>
      <w:pPr>
        <w:spacing w:after="0" w:line="49" w:lineRule="exact"/>
        <w:rPr>
          <w:sz w:val="24"/>
          <w:szCs w:val="24"/>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3</w:t>
      </w:r>
      <w:r>
        <w:rPr>
          <w:rFonts w:ascii="宋体" w:cs="宋体" w:eastAsia="宋体" w:hAnsi="宋体"/>
          <w:sz w:val="24"/>
          <w:szCs w:val="24"/>
          <w:color w:val="auto"/>
        </w:rPr>
        <w:t>．身体健康状况符合国家规定的体检要求。</w:t>
      </w:r>
    </w:p>
    <w:p>
      <w:pPr>
        <w:spacing w:after="0" w:line="49" w:lineRule="exact"/>
        <w:rPr>
          <w:sz w:val="24"/>
          <w:szCs w:val="24"/>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4</w:t>
      </w:r>
      <w:r>
        <w:rPr>
          <w:rFonts w:ascii="宋体" w:cs="宋体" w:eastAsia="宋体" w:hAnsi="宋体"/>
          <w:sz w:val="24"/>
          <w:szCs w:val="24"/>
          <w:color w:val="auto"/>
        </w:rPr>
        <w:t>．考生的学历必须符合下列条件之一：</w:t>
      </w:r>
    </w:p>
    <w:p>
      <w:pPr>
        <w:spacing w:after="0" w:line="84" w:lineRule="exact"/>
        <w:rPr>
          <w:sz w:val="24"/>
          <w:szCs w:val="24"/>
          <w:color w:val="auto"/>
        </w:rPr>
      </w:pPr>
    </w:p>
    <w:p>
      <w:pPr>
        <w:jc w:val="both"/>
        <w:ind w:left="360" w:right="366" w:firstLine="550"/>
        <w:spacing w:after="0" w:line="312" w:lineRule="exact"/>
        <w:rPr>
          <w:sz w:val="20"/>
          <w:szCs w:val="20"/>
          <w:color w:val="auto"/>
        </w:rPr>
      </w:pPr>
      <w:r>
        <w:rPr>
          <w:rFonts w:ascii="MS PGothic" w:cs="MS PGothic" w:eastAsia="MS PGothic" w:hAnsi="MS PGothic"/>
          <w:sz w:val="23"/>
          <w:szCs w:val="23"/>
          <w:color w:val="auto"/>
        </w:rPr>
        <w:t>①</w:t>
      </w:r>
      <w:r>
        <w:rPr>
          <w:rFonts w:ascii="宋体" w:cs="宋体" w:eastAsia="宋体" w:hAnsi="宋体"/>
          <w:sz w:val="23"/>
          <w:szCs w:val="23"/>
          <w:color w:val="auto"/>
        </w:rPr>
        <w:t>国家承认学历的应届本科毕业生（含普通高校、成人高校、普通高校举办的成人高等学历教育应届本科毕业生）及自学考试和网络教育届时可毕业本科生，录取当年（</w:t>
      </w:r>
      <w:r>
        <w:rPr>
          <w:rFonts w:ascii="Times New Roman" w:cs="Times New Roman" w:eastAsia="Times New Roman" w:hAnsi="Times New Roman"/>
          <w:sz w:val="23"/>
          <w:szCs w:val="23"/>
          <w:color w:val="auto"/>
        </w:rPr>
        <w:t xml:space="preserve">2020 </w:t>
      </w:r>
      <w:r>
        <w:rPr>
          <w:rFonts w:ascii="宋体" w:cs="宋体" w:eastAsia="宋体" w:hAnsi="宋体"/>
          <w:sz w:val="23"/>
          <w:szCs w:val="23"/>
          <w:color w:val="auto"/>
        </w:rPr>
        <w:t>年</w:t>
      </w:r>
      <w:r>
        <w:rPr>
          <w:rFonts w:ascii="Times New Roman" w:cs="Times New Roman" w:eastAsia="Times New Roman" w:hAnsi="Times New Roman"/>
          <w:sz w:val="23"/>
          <w:szCs w:val="23"/>
          <w:color w:val="auto"/>
        </w:rPr>
        <w:t xml:space="preserve"> 9 </w:t>
      </w:r>
      <w:r>
        <w:rPr>
          <w:rFonts w:ascii="宋体" w:cs="宋体" w:eastAsia="宋体" w:hAnsi="宋体"/>
          <w:sz w:val="23"/>
          <w:szCs w:val="23"/>
          <w:color w:val="auto"/>
        </w:rPr>
        <w:t>月</w:t>
      </w:r>
      <w:r>
        <w:rPr>
          <w:rFonts w:ascii="Times New Roman" w:cs="Times New Roman" w:eastAsia="Times New Roman" w:hAnsi="Times New Roman"/>
          <w:sz w:val="23"/>
          <w:szCs w:val="23"/>
          <w:color w:val="auto"/>
        </w:rPr>
        <w:t xml:space="preserve"> 1 </w:t>
      </w:r>
      <w:r>
        <w:rPr>
          <w:rFonts w:ascii="宋体" w:cs="宋体" w:eastAsia="宋体" w:hAnsi="宋体"/>
          <w:sz w:val="23"/>
          <w:szCs w:val="23"/>
          <w:color w:val="auto"/>
        </w:rPr>
        <w:t>日前</w:t>
      </w:r>
      <w:r>
        <w:rPr>
          <w:rFonts w:ascii="宋体" w:cs="宋体" w:eastAsia="宋体" w:hAnsi="宋体"/>
          <w:sz w:val="23"/>
          <w:szCs w:val="23"/>
          <w:b w:val="1"/>
          <w:bCs w:val="1"/>
          <w:u w:val="single" w:color="auto"/>
          <w:color w:val="auto"/>
        </w:rPr>
        <w:t>（下述均以此为准）</w:t>
      </w:r>
      <w:r>
        <w:rPr>
          <w:rFonts w:ascii="宋体" w:cs="宋体" w:eastAsia="宋体" w:hAnsi="宋体"/>
          <w:sz w:val="23"/>
          <w:szCs w:val="23"/>
          <w:color w:val="auto"/>
        </w:rPr>
        <w:t>）须取得国家承认的本科</w:t>
      </w:r>
    </w:p>
    <w:p>
      <w:pPr>
        <w:sectPr>
          <w:pgSz w:w="11900" w:h="16838" w:orient="portrait"/>
          <w:cols w:equalWidth="0" w:num="1">
            <w:col w:w="9026"/>
          </w:cols>
          <w:pgMar w:left="1440" w:top="1440" w:right="1440" w:bottom="430" w:gutter="0" w:footer="0" w:header="0"/>
        </w:sectPr>
      </w:pPr>
    </w:p>
    <w:p>
      <w:pPr>
        <w:spacing w:after="0" w:line="200" w:lineRule="exact"/>
        <w:rPr>
          <w:sz w:val="24"/>
          <w:szCs w:val="24"/>
          <w:color w:val="auto"/>
        </w:rPr>
      </w:pPr>
    </w:p>
    <w:p>
      <w:pPr>
        <w:spacing w:after="0" w:line="369" w:lineRule="exact"/>
        <w:rPr>
          <w:sz w:val="24"/>
          <w:szCs w:val="24"/>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w:t>
      </w:r>
    </w:p>
    <w:p>
      <w:pPr>
        <w:sectPr>
          <w:pgSz w:w="11900" w:h="16838" w:orient="portrait"/>
          <w:cols w:equalWidth="0" w:num="1">
            <w:col w:w="9026"/>
          </w:cols>
          <w:pgMar w:left="1440" w:top="1440" w:right="1440" w:bottom="430" w:gutter="0" w:footer="0" w:header="0"/>
          <w:type w:val="continuous"/>
        </w:sectPr>
      </w:pPr>
    </w:p>
    <w:bookmarkStart w:id="1" w:name="page2"/>
    <w:bookmarkEnd w:id="1"/>
    <w:p>
      <w:pPr>
        <w:spacing w:after="0" w:line="29"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color w:val="auto"/>
        </w:rPr>
        <w:t>毕业证书。</w:t>
      </w:r>
    </w:p>
    <w:p>
      <w:pPr>
        <w:spacing w:after="0" w:line="67" w:lineRule="exact"/>
        <w:rPr>
          <w:sz w:val="20"/>
          <w:szCs w:val="20"/>
          <w:color w:val="auto"/>
        </w:rPr>
      </w:pPr>
    </w:p>
    <w:p>
      <w:pPr>
        <w:ind w:left="840"/>
        <w:spacing w:after="0" w:line="274" w:lineRule="exact"/>
        <w:rPr>
          <w:sz w:val="20"/>
          <w:szCs w:val="20"/>
          <w:color w:val="auto"/>
        </w:rPr>
      </w:pPr>
      <w:r>
        <w:rPr>
          <w:rFonts w:ascii="MS PGothic" w:cs="MS PGothic" w:eastAsia="MS PGothic" w:hAnsi="MS PGothic"/>
          <w:sz w:val="24"/>
          <w:szCs w:val="24"/>
          <w:color w:val="auto"/>
        </w:rPr>
        <w:t>②</w:t>
      </w:r>
      <w:r>
        <w:rPr>
          <w:rFonts w:ascii="宋体" w:cs="宋体" w:eastAsia="宋体" w:hAnsi="宋体"/>
          <w:sz w:val="24"/>
          <w:szCs w:val="24"/>
          <w:color w:val="auto"/>
        </w:rPr>
        <w:t>具有国家承认的大学本科毕业学历的人员。</w:t>
      </w:r>
    </w:p>
    <w:p>
      <w:pPr>
        <w:spacing w:after="0" w:line="93" w:lineRule="exact"/>
        <w:rPr>
          <w:sz w:val="20"/>
          <w:szCs w:val="20"/>
          <w:color w:val="auto"/>
        </w:rPr>
      </w:pPr>
    </w:p>
    <w:p>
      <w:pPr>
        <w:ind w:left="360" w:right="246" w:firstLine="480"/>
        <w:spacing w:after="0" w:line="309" w:lineRule="exact"/>
        <w:rPr>
          <w:sz w:val="20"/>
          <w:szCs w:val="20"/>
          <w:color w:val="auto"/>
        </w:rPr>
      </w:pPr>
      <w:r>
        <w:rPr>
          <w:rFonts w:ascii="MS PGothic" w:cs="MS PGothic" w:eastAsia="MS PGothic" w:hAnsi="MS PGothic"/>
          <w:sz w:val="24"/>
          <w:szCs w:val="24"/>
          <w:color w:val="auto"/>
        </w:rPr>
        <w:t>③</w:t>
      </w:r>
      <w:r>
        <w:rPr>
          <w:rFonts w:ascii="宋体" w:cs="宋体" w:eastAsia="宋体" w:hAnsi="宋体"/>
          <w:sz w:val="24"/>
          <w:szCs w:val="24"/>
          <w:color w:val="auto"/>
        </w:rPr>
        <w:t>获得国家承认的高职高专毕业学历后满</w:t>
      </w:r>
      <w:r>
        <w:rPr>
          <w:rFonts w:ascii="Times New Roman" w:cs="Times New Roman" w:eastAsia="Times New Roman" w:hAnsi="Times New Roman"/>
          <w:sz w:val="24"/>
          <w:szCs w:val="24"/>
          <w:color w:val="auto"/>
        </w:rPr>
        <w:t xml:space="preserve"> 2 </w:t>
      </w:r>
      <w:r>
        <w:rPr>
          <w:rFonts w:ascii="宋体" w:cs="宋体" w:eastAsia="宋体" w:hAnsi="宋体"/>
          <w:sz w:val="24"/>
          <w:szCs w:val="24"/>
          <w:color w:val="auto"/>
        </w:rPr>
        <w:t>年（从毕业到</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w:t>
      </w:r>
      <w:r>
        <w:rPr>
          <w:rFonts w:ascii="Times New Roman" w:cs="Times New Roman" w:eastAsia="Times New Roman" w:hAnsi="Times New Roman"/>
          <w:sz w:val="24"/>
          <w:szCs w:val="24"/>
          <w:color w:val="auto"/>
        </w:rPr>
        <w:t xml:space="preserve"> 9 </w:t>
      </w:r>
      <w:r>
        <w:rPr>
          <w:rFonts w:ascii="宋体" w:cs="宋体" w:eastAsia="宋体" w:hAnsi="宋体"/>
          <w:sz w:val="24"/>
          <w:szCs w:val="24"/>
          <w:color w:val="auto"/>
        </w:rPr>
        <w:t>月</w:t>
      </w:r>
      <w:r>
        <w:rPr>
          <w:rFonts w:ascii="Times New Roman" w:cs="Times New Roman" w:eastAsia="Times New Roman" w:hAnsi="Times New Roman"/>
          <w:sz w:val="24"/>
          <w:szCs w:val="24"/>
          <w:color w:val="auto"/>
        </w:rPr>
        <w:t xml:space="preserve"> 1 </w:t>
      </w:r>
      <w:r>
        <w:rPr>
          <w:rFonts w:ascii="宋体" w:cs="宋体" w:eastAsia="宋体" w:hAnsi="宋体"/>
          <w:sz w:val="24"/>
          <w:szCs w:val="24"/>
          <w:color w:val="auto"/>
        </w:rPr>
        <w:t>日，下同）或</w:t>
      </w:r>
      <w:r>
        <w:rPr>
          <w:rFonts w:ascii="Times New Roman" w:cs="Times New Roman" w:eastAsia="Times New Roman" w:hAnsi="Times New Roman"/>
          <w:sz w:val="24"/>
          <w:szCs w:val="24"/>
          <w:color w:val="auto"/>
        </w:rPr>
        <w:t xml:space="preserve"> 2 </w:t>
      </w:r>
      <w:r>
        <w:rPr>
          <w:rFonts w:ascii="宋体" w:cs="宋体" w:eastAsia="宋体" w:hAnsi="宋体"/>
          <w:sz w:val="24"/>
          <w:szCs w:val="24"/>
          <w:color w:val="auto"/>
        </w:rPr>
        <w:t>年以上，以及国家承认学历的本科结业生，且报名前修过所报考专业本科阶段的全部主干课程，按本科毕业生同等学力身份报考。</w:t>
      </w:r>
    </w:p>
    <w:p>
      <w:pPr>
        <w:spacing w:after="0" w:line="65" w:lineRule="exact"/>
        <w:rPr>
          <w:sz w:val="20"/>
          <w:szCs w:val="20"/>
          <w:color w:val="auto"/>
        </w:rPr>
      </w:pPr>
    </w:p>
    <w:p>
      <w:pPr>
        <w:ind w:left="840"/>
        <w:spacing w:after="0" w:line="274" w:lineRule="exact"/>
        <w:rPr>
          <w:sz w:val="20"/>
          <w:szCs w:val="20"/>
          <w:color w:val="auto"/>
        </w:rPr>
      </w:pPr>
      <w:r>
        <w:rPr>
          <w:rFonts w:ascii="MS PGothic" w:cs="MS PGothic" w:eastAsia="MS PGothic" w:hAnsi="MS PGothic"/>
          <w:sz w:val="24"/>
          <w:szCs w:val="24"/>
          <w:color w:val="auto"/>
        </w:rPr>
        <w:t>④</w:t>
      </w:r>
      <w:r>
        <w:rPr>
          <w:rFonts w:ascii="宋体" w:cs="宋体" w:eastAsia="宋体" w:hAnsi="宋体"/>
          <w:sz w:val="24"/>
          <w:szCs w:val="24"/>
          <w:color w:val="auto"/>
        </w:rPr>
        <w:t>已获硕士学位或博士学位的人员。</w:t>
      </w:r>
    </w:p>
    <w:p>
      <w:pPr>
        <w:spacing w:after="0" w:line="67" w:lineRule="exact"/>
        <w:rPr>
          <w:sz w:val="20"/>
          <w:szCs w:val="20"/>
          <w:color w:val="auto"/>
        </w:rPr>
      </w:pPr>
    </w:p>
    <w:p>
      <w:pPr>
        <w:ind w:left="840"/>
        <w:spacing w:after="0" w:line="274" w:lineRule="exact"/>
        <w:rPr>
          <w:sz w:val="20"/>
          <w:szCs w:val="20"/>
          <w:color w:val="auto"/>
        </w:rPr>
      </w:pPr>
      <w:r>
        <w:rPr>
          <w:rFonts w:ascii="MS PGothic" w:cs="MS PGothic" w:eastAsia="MS PGothic" w:hAnsi="MS PGothic"/>
          <w:sz w:val="24"/>
          <w:szCs w:val="24"/>
          <w:color w:val="auto"/>
        </w:rPr>
        <w:t>⑤</w:t>
      </w:r>
      <w:r>
        <w:rPr>
          <w:rFonts w:ascii="宋体" w:cs="宋体" w:eastAsia="宋体" w:hAnsi="宋体"/>
          <w:sz w:val="24"/>
          <w:szCs w:val="24"/>
          <w:color w:val="auto"/>
        </w:rPr>
        <w:t>在校研究生报考须在报名前征得所在培养单位同意。</w:t>
      </w:r>
    </w:p>
    <w:p>
      <w:pPr>
        <w:spacing w:after="0" w:line="104" w:lineRule="exact"/>
        <w:rPr>
          <w:sz w:val="20"/>
          <w:szCs w:val="20"/>
          <w:color w:val="auto"/>
        </w:rPr>
      </w:pPr>
    </w:p>
    <w:p>
      <w:pPr>
        <w:jc w:val="both"/>
        <w:ind w:left="360" w:right="346" w:firstLine="571"/>
        <w:spacing w:after="0" w:line="287" w:lineRule="exact"/>
        <w:rPr>
          <w:sz w:val="20"/>
          <w:szCs w:val="20"/>
          <w:color w:val="auto"/>
        </w:rPr>
      </w:pPr>
      <w:r>
        <w:rPr>
          <w:rFonts w:ascii="宋体" w:cs="宋体" w:eastAsia="宋体" w:hAnsi="宋体"/>
          <w:sz w:val="24"/>
          <w:szCs w:val="24"/>
          <w:color w:val="auto"/>
        </w:rPr>
        <w:t>在境外获得的学历证书须通过教育部留学服务中心的认证，资格审查阶段须提交认证报告。</w:t>
      </w:r>
    </w:p>
    <w:p>
      <w:pPr>
        <w:spacing w:after="0" w:line="81" w:lineRule="exact"/>
        <w:rPr>
          <w:sz w:val="20"/>
          <w:szCs w:val="20"/>
          <w:color w:val="auto"/>
        </w:rPr>
      </w:pPr>
    </w:p>
    <w:p>
      <w:pPr>
        <w:ind w:left="940"/>
        <w:spacing w:after="0" w:line="263" w:lineRule="exact"/>
        <w:rPr>
          <w:sz w:val="20"/>
          <w:szCs w:val="20"/>
          <w:color w:val="auto"/>
        </w:rPr>
      </w:pPr>
      <w:r>
        <w:rPr>
          <w:rFonts w:ascii="宋体" w:cs="宋体" w:eastAsia="宋体" w:hAnsi="宋体"/>
          <w:sz w:val="23"/>
          <w:szCs w:val="23"/>
          <w:b w:val="1"/>
          <w:bCs w:val="1"/>
          <w:color w:val="auto"/>
        </w:rPr>
        <w:t>（二）法律硕士（非法学）、法律硕士（法学）报考条件：（考试方式码：</w:t>
      </w:r>
    </w:p>
    <w:p>
      <w:pPr>
        <w:spacing w:after="0" w:line="67" w:lineRule="exact"/>
        <w:rPr>
          <w:sz w:val="20"/>
          <w:szCs w:val="20"/>
          <w:color w:val="auto"/>
        </w:rPr>
      </w:pPr>
    </w:p>
    <w:p>
      <w:pPr>
        <w:ind w:left="360"/>
        <w:spacing w:after="0" w:line="292" w:lineRule="exact"/>
        <w:rPr>
          <w:sz w:val="20"/>
          <w:szCs w:val="20"/>
          <w:color w:val="auto"/>
        </w:rPr>
      </w:pPr>
      <w:r>
        <w:rPr>
          <w:rFonts w:ascii="Times New Roman" w:cs="Times New Roman" w:eastAsia="Times New Roman" w:hAnsi="Times New Roman"/>
          <w:sz w:val="24"/>
          <w:szCs w:val="24"/>
          <w:b w:val="1"/>
          <w:bCs w:val="1"/>
          <w:color w:val="auto"/>
        </w:rPr>
        <w:t>26</w:t>
      </w:r>
      <w:r>
        <w:rPr>
          <w:rFonts w:ascii="宋体" w:cs="宋体" w:eastAsia="宋体" w:hAnsi="宋体"/>
          <w:sz w:val="24"/>
          <w:szCs w:val="24"/>
          <w:b w:val="1"/>
          <w:bCs w:val="1"/>
          <w:color w:val="auto"/>
        </w:rPr>
        <w:t>）</w:t>
      </w:r>
    </w:p>
    <w:p>
      <w:pPr>
        <w:spacing w:after="0" w:line="46" w:lineRule="exact"/>
        <w:rPr>
          <w:sz w:val="20"/>
          <w:szCs w:val="20"/>
          <w:color w:val="auto"/>
        </w:rPr>
      </w:pPr>
    </w:p>
    <w:p>
      <w:pPr>
        <w:ind w:left="940"/>
        <w:spacing w:after="0" w:line="292"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．符合（一）中的各项要求。</w:t>
      </w:r>
    </w:p>
    <w:p>
      <w:pPr>
        <w:spacing w:after="0" w:line="50" w:lineRule="exact"/>
        <w:rPr>
          <w:sz w:val="20"/>
          <w:szCs w:val="20"/>
          <w:color w:val="auto"/>
        </w:rPr>
      </w:pPr>
    </w:p>
    <w:p>
      <w:pPr>
        <w:ind w:left="940"/>
        <w:spacing w:after="0" w:line="274" w:lineRule="exact"/>
        <w:rPr>
          <w:sz w:val="20"/>
          <w:szCs w:val="20"/>
          <w:color w:val="auto"/>
        </w:rPr>
      </w:pPr>
      <w:r>
        <w:rPr>
          <w:rFonts w:ascii="宋体" w:cs="宋体" w:eastAsia="宋体" w:hAnsi="宋体"/>
          <w:sz w:val="24"/>
          <w:szCs w:val="24"/>
          <w:color w:val="auto"/>
        </w:rPr>
        <w:t>2．报考法律硕士（非法学）专业要求：</w:t>
      </w:r>
    </w:p>
    <w:p>
      <w:pPr>
        <w:spacing w:after="0" w:line="104" w:lineRule="exact"/>
        <w:rPr>
          <w:sz w:val="20"/>
          <w:szCs w:val="20"/>
          <w:color w:val="auto"/>
        </w:rPr>
      </w:pPr>
    </w:p>
    <w:p>
      <w:pPr>
        <w:jc w:val="both"/>
        <w:ind w:left="360" w:right="366" w:firstLine="571"/>
        <w:spacing w:after="0" w:line="305" w:lineRule="exact"/>
        <w:rPr>
          <w:sz w:val="20"/>
          <w:szCs w:val="20"/>
          <w:color w:val="auto"/>
        </w:rPr>
      </w:pPr>
      <w:r>
        <w:rPr>
          <w:rFonts w:ascii="宋体" w:cs="宋体" w:eastAsia="宋体" w:hAnsi="宋体"/>
          <w:sz w:val="24"/>
          <w:szCs w:val="24"/>
          <w:color w:val="auto"/>
        </w:rPr>
        <w:t>之前所学专业为非法学专业(普通高等学校本科专业目录法学门类中的法学类专业[代码 0301]毕业生、专科层次法学类毕业生和自学考试形式的法学类毕业生等不得报考)。</w:t>
      </w:r>
    </w:p>
    <w:p>
      <w:pPr>
        <w:spacing w:after="0" w:line="69" w:lineRule="exact"/>
        <w:rPr>
          <w:sz w:val="20"/>
          <w:szCs w:val="20"/>
          <w:color w:val="auto"/>
        </w:rPr>
      </w:pPr>
    </w:p>
    <w:p>
      <w:pPr>
        <w:ind w:left="940"/>
        <w:spacing w:after="0" w:line="274" w:lineRule="exact"/>
        <w:rPr>
          <w:sz w:val="20"/>
          <w:szCs w:val="20"/>
          <w:color w:val="auto"/>
        </w:rPr>
      </w:pPr>
      <w:r>
        <w:rPr>
          <w:rFonts w:ascii="宋体" w:cs="宋体" w:eastAsia="宋体" w:hAnsi="宋体"/>
          <w:sz w:val="24"/>
          <w:szCs w:val="24"/>
          <w:color w:val="auto"/>
        </w:rPr>
        <w:t>3．报考法律硕士（法学）专业要求：</w:t>
      </w:r>
    </w:p>
    <w:p>
      <w:pPr>
        <w:spacing w:after="0" w:line="102" w:lineRule="exact"/>
        <w:rPr>
          <w:sz w:val="20"/>
          <w:szCs w:val="20"/>
          <w:color w:val="auto"/>
        </w:rPr>
      </w:pPr>
    </w:p>
    <w:p>
      <w:pPr>
        <w:jc w:val="both"/>
        <w:ind w:left="360" w:right="366" w:firstLine="571"/>
        <w:spacing w:after="0" w:line="306" w:lineRule="exact"/>
        <w:rPr>
          <w:sz w:val="20"/>
          <w:szCs w:val="20"/>
          <w:color w:val="auto"/>
        </w:rPr>
      </w:pPr>
      <w:r>
        <w:rPr>
          <w:rFonts w:ascii="宋体" w:cs="宋体" w:eastAsia="宋体" w:hAnsi="宋体"/>
          <w:sz w:val="24"/>
          <w:szCs w:val="24"/>
          <w:color w:val="auto"/>
        </w:rPr>
        <w:t>之前所学专业为法学专业(仅普通高等学校本科专业目录法学门类中的法学类专业[代码 0301]毕业生、专科层次法学类毕业生和自学考试形式的法学类毕业生等可以报考)。</w:t>
      </w:r>
    </w:p>
    <w:p>
      <w:pPr>
        <w:spacing w:after="0" w:line="93" w:lineRule="exact"/>
        <w:rPr>
          <w:sz w:val="20"/>
          <w:szCs w:val="20"/>
          <w:color w:val="auto"/>
        </w:rPr>
      </w:pPr>
    </w:p>
    <w:p>
      <w:pPr>
        <w:ind w:left="840"/>
        <w:spacing w:after="0" w:line="256" w:lineRule="exact"/>
        <w:rPr>
          <w:sz w:val="20"/>
          <w:szCs w:val="20"/>
          <w:color w:val="auto"/>
        </w:rPr>
      </w:pPr>
      <w:r>
        <w:rPr>
          <w:rFonts w:ascii="宋体" w:cs="宋体" w:eastAsia="宋体" w:hAnsi="宋体"/>
          <w:sz w:val="21"/>
          <w:szCs w:val="21"/>
          <w:b w:val="1"/>
          <w:bCs w:val="1"/>
          <w:color w:val="auto"/>
        </w:rPr>
        <w:t>（三）工商管理硕士（</w:t>
      </w:r>
      <w:r>
        <w:rPr>
          <w:rFonts w:ascii="Times New Roman" w:cs="Times New Roman" w:eastAsia="Times New Roman" w:hAnsi="Times New Roman"/>
          <w:sz w:val="21"/>
          <w:szCs w:val="21"/>
          <w:b w:val="1"/>
          <w:bCs w:val="1"/>
          <w:color w:val="auto"/>
        </w:rPr>
        <w:t>MBA</w:t>
      </w:r>
      <w:r>
        <w:rPr>
          <w:rFonts w:ascii="宋体" w:cs="宋体" w:eastAsia="宋体" w:hAnsi="宋体"/>
          <w:sz w:val="21"/>
          <w:szCs w:val="21"/>
          <w:b w:val="1"/>
          <w:bCs w:val="1"/>
          <w:color w:val="auto"/>
        </w:rPr>
        <w:t>）、公共管理硕士（</w:t>
      </w:r>
      <w:r>
        <w:rPr>
          <w:rFonts w:ascii="Times New Roman" w:cs="Times New Roman" w:eastAsia="Times New Roman" w:hAnsi="Times New Roman"/>
          <w:sz w:val="21"/>
          <w:szCs w:val="21"/>
          <w:b w:val="1"/>
          <w:bCs w:val="1"/>
          <w:color w:val="auto"/>
        </w:rPr>
        <w:t>MPA</w:t>
      </w:r>
      <w:r>
        <w:rPr>
          <w:rFonts w:ascii="宋体" w:cs="宋体" w:eastAsia="宋体" w:hAnsi="宋体"/>
          <w:sz w:val="21"/>
          <w:szCs w:val="21"/>
          <w:b w:val="1"/>
          <w:bCs w:val="1"/>
          <w:color w:val="auto"/>
        </w:rPr>
        <w:t>）、工程管理硕士（</w:t>
      </w:r>
      <w:r>
        <w:rPr>
          <w:rFonts w:ascii="Times New Roman" w:cs="Times New Roman" w:eastAsia="Times New Roman" w:hAnsi="Times New Roman"/>
          <w:sz w:val="21"/>
          <w:szCs w:val="21"/>
          <w:b w:val="1"/>
          <w:bCs w:val="1"/>
          <w:color w:val="auto"/>
        </w:rPr>
        <w:t>MEM</w:t>
      </w:r>
      <w:r>
        <w:rPr>
          <w:rFonts w:ascii="宋体" w:cs="宋体" w:eastAsia="宋体" w:hAnsi="宋体"/>
          <w:sz w:val="21"/>
          <w:szCs w:val="21"/>
          <w:b w:val="1"/>
          <w:bCs w:val="1"/>
          <w:color w:val="auto"/>
        </w:rPr>
        <w:t>）</w:t>
      </w:r>
    </w:p>
    <w:p>
      <w:pPr>
        <w:spacing w:after="0" w:line="69" w:lineRule="exact"/>
        <w:rPr>
          <w:sz w:val="20"/>
          <w:szCs w:val="20"/>
          <w:color w:val="auto"/>
        </w:rPr>
      </w:pPr>
    </w:p>
    <w:p>
      <w:pPr>
        <w:ind w:left="360"/>
        <w:spacing w:after="0" w:line="280" w:lineRule="exact"/>
        <w:rPr>
          <w:sz w:val="20"/>
          <w:szCs w:val="20"/>
          <w:color w:val="auto"/>
        </w:rPr>
      </w:pPr>
      <w:r>
        <w:rPr>
          <w:rFonts w:ascii="宋体" w:cs="宋体" w:eastAsia="宋体" w:hAnsi="宋体"/>
          <w:sz w:val="23"/>
          <w:szCs w:val="23"/>
          <w:b w:val="1"/>
          <w:bCs w:val="1"/>
          <w:color w:val="auto"/>
        </w:rPr>
        <w:t>中的工程管理（</w:t>
      </w:r>
      <w:r>
        <w:rPr>
          <w:rFonts w:ascii="Times New Roman" w:cs="Times New Roman" w:eastAsia="Times New Roman" w:hAnsi="Times New Roman"/>
          <w:sz w:val="23"/>
          <w:szCs w:val="23"/>
          <w:b w:val="1"/>
          <w:bCs w:val="1"/>
          <w:color w:val="auto"/>
        </w:rPr>
        <w:t>125601</w:t>
      </w:r>
      <w:r>
        <w:rPr>
          <w:rFonts w:ascii="宋体" w:cs="宋体" w:eastAsia="宋体" w:hAnsi="宋体"/>
          <w:sz w:val="23"/>
          <w:szCs w:val="23"/>
          <w:b w:val="1"/>
          <w:bCs w:val="1"/>
          <w:color w:val="auto"/>
        </w:rPr>
        <w:t>）和项目管理（</w:t>
      </w:r>
      <w:r>
        <w:rPr>
          <w:rFonts w:ascii="Times New Roman" w:cs="Times New Roman" w:eastAsia="Times New Roman" w:hAnsi="Times New Roman"/>
          <w:sz w:val="23"/>
          <w:szCs w:val="23"/>
          <w:b w:val="1"/>
          <w:bCs w:val="1"/>
          <w:color w:val="auto"/>
        </w:rPr>
        <w:t>125602</w:t>
      </w:r>
      <w:r>
        <w:rPr>
          <w:rFonts w:ascii="宋体" w:cs="宋体" w:eastAsia="宋体" w:hAnsi="宋体"/>
          <w:sz w:val="23"/>
          <w:szCs w:val="23"/>
          <w:b w:val="1"/>
          <w:bCs w:val="1"/>
          <w:color w:val="auto"/>
        </w:rPr>
        <w:t>），报考条件：（考试方式码：</w:t>
      </w:r>
      <w:r>
        <w:rPr>
          <w:rFonts w:ascii="Times New Roman" w:cs="Times New Roman" w:eastAsia="Times New Roman" w:hAnsi="Times New Roman"/>
          <w:sz w:val="23"/>
          <w:szCs w:val="23"/>
          <w:b w:val="1"/>
          <w:bCs w:val="1"/>
          <w:color w:val="auto"/>
        </w:rPr>
        <w:t>25</w:t>
      </w:r>
      <w:r>
        <w:rPr>
          <w:rFonts w:ascii="宋体" w:cs="宋体" w:eastAsia="宋体" w:hAnsi="宋体"/>
          <w:sz w:val="23"/>
          <w:szCs w:val="23"/>
          <w:b w:val="1"/>
          <w:bCs w:val="1"/>
          <w:color w:val="auto"/>
        </w:rPr>
        <w:t>）</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．符合（一）中的第</w:t>
      </w:r>
      <w:r>
        <w:rPr>
          <w:rFonts w:ascii="Times New Roman" w:cs="Times New Roman" w:eastAsia="Times New Roman" w:hAnsi="Times New Roman"/>
          <w:sz w:val="24"/>
          <w:szCs w:val="24"/>
          <w:color w:val="auto"/>
        </w:rPr>
        <w:t xml:space="preserve"> 1</w:t>
      </w:r>
      <w:r>
        <w:rPr>
          <w:rFonts w:ascii="宋体" w:cs="宋体" w:eastAsia="宋体" w:hAnsi="宋体"/>
          <w:sz w:val="24"/>
          <w:szCs w:val="24"/>
          <w:color w:val="auto"/>
        </w:rPr>
        <w:t>、</w:t>
      </w:r>
      <w:r>
        <w:rPr>
          <w:rFonts w:ascii="Times New Roman" w:cs="Times New Roman" w:eastAsia="Times New Roman" w:hAnsi="Times New Roman"/>
          <w:sz w:val="24"/>
          <w:szCs w:val="24"/>
          <w:color w:val="auto"/>
        </w:rPr>
        <w:t>2</w:t>
      </w:r>
      <w:r>
        <w:rPr>
          <w:rFonts w:ascii="宋体" w:cs="宋体" w:eastAsia="宋体" w:hAnsi="宋体"/>
          <w:sz w:val="24"/>
          <w:szCs w:val="24"/>
          <w:color w:val="auto"/>
        </w:rPr>
        <w:t>、</w:t>
      </w: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各项的要求。</w:t>
      </w:r>
    </w:p>
    <w:p>
      <w:pPr>
        <w:spacing w:after="0" w:line="47"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2</w:t>
      </w:r>
      <w:r>
        <w:rPr>
          <w:rFonts w:ascii="宋体" w:cs="宋体" w:eastAsia="宋体" w:hAnsi="宋体"/>
          <w:sz w:val="24"/>
          <w:szCs w:val="24"/>
          <w:color w:val="auto"/>
        </w:rPr>
        <w:t>．考生的学历必须符合：</w:t>
      </w:r>
    </w:p>
    <w:p>
      <w:pPr>
        <w:spacing w:after="0" w:line="77" w:lineRule="exact"/>
        <w:rPr>
          <w:sz w:val="20"/>
          <w:szCs w:val="20"/>
          <w:color w:val="auto"/>
        </w:rPr>
      </w:pPr>
    </w:p>
    <w:p>
      <w:pPr>
        <w:jc w:val="both"/>
        <w:ind w:left="360" w:right="366" w:firstLine="480"/>
        <w:spacing w:after="0" w:line="314" w:lineRule="exact"/>
        <w:rPr>
          <w:sz w:val="20"/>
          <w:szCs w:val="20"/>
          <w:color w:val="auto"/>
        </w:rPr>
      </w:pPr>
      <w:r>
        <w:rPr>
          <w:rFonts w:ascii="宋体" w:cs="宋体" w:eastAsia="宋体" w:hAnsi="宋体"/>
          <w:sz w:val="24"/>
          <w:szCs w:val="24"/>
          <w:color w:val="auto"/>
        </w:rPr>
        <w:t>大学本科毕业后有</w:t>
      </w:r>
      <w:r>
        <w:rPr>
          <w:rFonts w:ascii="Times New Roman" w:cs="Times New Roman" w:eastAsia="Times New Roman" w:hAnsi="Times New Roman"/>
          <w:sz w:val="24"/>
          <w:szCs w:val="24"/>
          <w:color w:val="auto"/>
        </w:rPr>
        <w:t xml:space="preserve"> 3 </w:t>
      </w:r>
      <w:r>
        <w:rPr>
          <w:rFonts w:ascii="宋体" w:cs="宋体" w:eastAsia="宋体" w:hAnsi="宋体"/>
          <w:sz w:val="24"/>
          <w:szCs w:val="24"/>
          <w:color w:val="auto"/>
        </w:rPr>
        <w:t>年及以上工作经验的人员；获得国家承认的高职高专毕业学历或大学本科结业后，有</w:t>
      </w:r>
      <w:r>
        <w:rPr>
          <w:rFonts w:ascii="Times New Roman" w:cs="Times New Roman" w:eastAsia="Times New Roman" w:hAnsi="Times New Roman"/>
          <w:sz w:val="24"/>
          <w:szCs w:val="24"/>
          <w:color w:val="auto"/>
        </w:rPr>
        <w:t xml:space="preserve"> 5 </w:t>
      </w:r>
      <w:r>
        <w:rPr>
          <w:rFonts w:ascii="宋体" w:cs="宋体" w:eastAsia="宋体" w:hAnsi="宋体"/>
          <w:sz w:val="24"/>
          <w:szCs w:val="24"/>
          <w:color w:val="auto"/>
        </w:rPr>
        <w:t>年及以上工作经验，达到与大学本科毕业生同等学力的人员；已获硕士学位或博士学位并有</w:t>
      </w:r>
      <w:r>
        <w:rPr>
          <w:rFonts w:ascii="Times New Roman" w:cs="Times New Roman" w:eastAsia="Times New Roman" w:hAnsi="Times New Roman"/>
          <w:sz w:val="24"/>
          <w:szCs w:val="24"/>
          <w:color w:val="auto"/>
        </w:rPr>
        <w:t xml:space="preserve"> 2 </w:t>
      </w:r>
      <w:r>
        <w:rPr>
          <w:rFonts w:ascii="宋体" w:cs="宋体" w:eastAsia="宋体" w:hAnsi="宋体"/>
          <w:sz w:val="24"/>
          <w:szCs w:val="24"/>
          <w:color w:val="auto"/>
        </w:rPr>
        <w:t>年及以上工作经验的人员。</w:t>
      </w:r>
    </w:p>
    <w:p>
      <w:pPr>
        <w:spacing w:after="0" w:line="19" w:lineRule="exact"/>
        <w:rPr>
          <w:sz w:val="20"/>
          <w:szCs w:val="20"/>
          <w:color w:val="auto"/>
        </w:rPr>
      </w:pPr>
    </w:p>
    <w:p>
      <w:pPr>
        <w:ind w:left="780"/>
        <w:spacing w:after="0" w:line="274" w:lineRule="exact"/>
        <w:rPr>
          <w:sz w:val="20"/>
          <w:szCs w:val="20"/>
          <w:color w:val="auto"/>
        </w:rPr>
      </w:pPr>
      <w:r>
        <w:rPr>
          <w:rFonts w:ascii="宋体" w:cs="宋体" w:eastAsia="宋体" w:hAnsi="宋体"/>
          <w:sz w:val="24"/>
          <w:szCs w:val="24"/>
          <w:b w:val="1"/>
          <w:bCs w:val="1"/>
          <w:color w:val="auto"/>
        </w:rPr>
        <w:t>（四）应届本科毕业生推荐免试</w:t>
      </w:r>
    </w:p>
    <w:p>
      <w:pPr>
        <w:spacing w:after="0" w:line="97" w:lineRule="exact"/>
        <w:rPr>
          <w:sz w:val="20"/>
          <w:szCs w:val="20"/>
          <w:color w:val="auto"/>
        </w:rPr>
      </w:pPr>
    </w:p>
    <w:p>
      <w:pPr>
        <w:ind w:left="360" w:right="286" w:firstLine="480"/>
        <w:spacing w:after="0" w:line="302" w:lineRule="exact"/>
        <w:rPr>
          <w:sz w:val="20"/>
          <w:szCs w:val="20"/>
          <w:color w:val="auto"/>
        </w:rPr>
      </w:pPr>
      <w:r>
        <w:rPr>
          <w:rFonts w:ascii="宋体" w:cs="宋体" w:eastAsia="宋体" w:hAnsi="宋体"/>
          <w:sz w:val="23"/>
          <w:szCs w:val="23"/>
          <w:color w:val="auto"/>
        </w:rPr>
        <w:t>天津大学</w:t>
      </w:r>
      <w:r>
        <w:rPr>
          <w:rFonts w:ascii="Times New Roman" w:cs="Times New Roman" w:eastAsia="Times New Roman" w:hAnsi="Times New Roman"/>
          <w:sz w:val="23"/>
          <w:szCs w:val="23"/>
          <w:color w:val="auto"/>
        </w:rPr>
        <w:t xml:space="preserve"> 2020 </w:t>
      </w:r>
      <w:r>
        <w:rPr>
          <w:rFonts w:ascii="宋体" w:cs="宋体" w:eastAsia="宋体" w:hAnsi="宋体"/>
          <w:sz w:val="23"/>
          <w:szCs w:val="23"/>
          <w:color w:val="auto"/>
        </w:rPr>
        <w:t>年各招生专业（工商管理硕士</w:t>
      </w:r>
      <w:r>
        <w:rPr>
          <w:rFonts w:ascii="Times New Roman" w:cs="Times New Roman" w:eastAsia="Times New Roman" w:hAnsi="Times New Roman"/>
          <w:sz w:val="23"/>
          <w:szCs w:val="23"/>
          <w:color w:val="auto"/>
        </w:rPr>
        <w:t xml:space="preserve"> MBA</w:t>
      </w:r>
      <w:r>
        <w:rPr>
          <w:rFonts w:ascii="宋体" w:cs="宋体" w:eastAsia="宋体" w:hAnsi="宋体"/>
          <w:sz w:val="23"/>
          <w:szCs w:val="23"/>
          <w:color w:val="auto"/>
        </w:rPr>
        <w:t>、公共管理硕士</w:t>
      </w:r>
      <w:r>
        <w:rPr>
          <w:rFonts w:ascii="Times New Roman" w:cs="Times New Roman" w:eastAsia="Times New Roman" w:hAnsi="Times New Roman"/>
          <w:sz w:val="23"/>
          <w:szCs w:val="23"/>
          <w:color w:val="auto"/>
        </w:rPr>
        <w:t xml:space="preserve"> MPA</w:t>
      </w:r>
      <w:r>
        <w:rPr>
          <w:rFonts w:ascii="宋体" w:cs="宋体" w:eastAsia="宋体" w:hAnsi="宋体"/>
          <w:sz w:val="23"/>
          <w:szCs w:val="23"/>
          <w:color w:val="auto"/>
        </w:rPr>
        <w:t>、工程管理硕士</w:t>
      </w:r>
      <w:r>
        <w:rPr>
          <w:rFonts w:ascii="Times New Roman" w:cs="Times New Roman" w:eastAsia="Times New Roman" w:hAnsi="Times New Roman"/>
          <w:sz w:val="23"/>
          <w:szCs w:val="23"/>
          <w:color w:val="auto"/>
        </w:rPr>
        <w:t xml:space="preserve"> MEM </w:t>
      </w:r>
      <w:r>
        <w:rPr>
          <w:rFonts w:ascii="宋体" w:cs="宋体" w:eastAsia="宋体" w:hAnsi="宋体"/>
          <w:sz w:val="23"/>
          <w:szCs w:val="23"/>
          <w:color w:val="auto"/>
        </w:rPr>
        <w:t>除外）均可接收。（具体专业见我校</w:t>
      </w:r>
      <w:r>
        <w:rPr>
          <w:rFonts w:ascii="Times New Roman" w:cs="Times New Roman" w:eastAsia="Times New Roman" w:hAnsi="Times New Roman"/>
          <w:sz w:val="23"/>
          <w:szCs w:val="23"/>
          <w:color w:val="auto"/>
        </w:rPr>
        <w:t xml:space="preserve"> 2020 </w:t>
      </w:r>
      <w:r>
        <w:rPr>
          <w:rFonts w:ascii="宋体" w:cs="宋体" w:eastAsia="宋体" w:hAnsi="宋体"/>
          <w:sz w:val="23"/>
          <w:szCs w:val="23"/>
          <w:color w:val="auto"/>
        </w:rPr>
        <w:t>年招生专业目录）</w:t>
      </w:r>
    </w:p>
    <w:p>
      <w:pPr>
        <w:spacing w:after="0" w:line="47" w:lineRule="exact"/>
        <w:rPr>
          <w:sz w:val="20"/>
          <w:szCs w:val="20"/>
          <w:color w:val="auto"/>
        </w:rPr>
      </w:pPr>
    </w:p>
    <w:p>
      <w:pPr>
        <w:ind w:left="780"/>
        <w:spacing w:after="0" w:line="274" w:lineRule="exact"/>
        <w:rPr>
          <w:sz w:val="20"/>
          <w:szCs w:val="20"/>
          <w:color w:val="auto"/>
        </w:rPr>
      </w:pPr>
      <w:r>
        <w:rPr>
          <w:rFonts w:ascii="宋体" w:cs="宋体" w:eastAsia="宋体" w:hAnsi="宋体"/>
          <w:sz w:val="24"/>
          <w:szCs w:val="24"/>
          <w:color w:val="auto"/>
        </w:rPr>
        <w:t>欢迎全国各大院校的优秀应届本科毕业生申请我校推荐免试攻读硕士学位</w:t>
      </w:r>
    </w:p>
    <w:p>
      <w:pPr>
        <w:spacing w:after="0" w:line="95" w:lineRule="exact"/>
        <w:rPr>
          <w:sz w:val="20"/>
          <w:szCs w:val="20"/>
          <w:color w:val="auto"/>
        </w:rPr>
      </w:pPr>
    </w:p>
    <w:p>
      <w:pPr>
        <w:jc w:val="both"/>
        <w:ind w:left="360" w:right="386"/>
        <w:spacing w:after="0" w:line="314" w:lineRule="exact"/>
        <w:rPr>
          <w:rFonts w:ascii="Times New Roman" w:cs="Times New Roman" w:eastAsia="Times New Roman" w:hAnsi="Times New Roman"/>
          <w:sz w:val="24"/>
          <w:szCs w:val="24"/>
          <w:color w:val="0000FF"/>
        </w:rPr>
      </w:pPr>
      <w:hyperlink r:id="rId8"/>
      <w:r>
        <w:rPr>
          <w:rFonts w:ascii="宋体" w:cs="宋体" w:eastAsia="宋体" w:hAnsi="宋体"/>
          <w:sz w:val="24"/>
          <w:szCs w:val="24"/>
          <w:color w:val="000000"/>
        </w:rPr>
        <w:t>研究生。（我校推免申请系统网址</w:t>
      </w:r>
      <w:r>
        <w:rPr>
          <w:rFonts w:ascii="Times New Roman" w:cs="Times New Roman" w:eastAsia="Times New Roman" w:hAnsi="Times New Roman"/>
          <w:sz w:val="24"/>
          <w:szCs w:val="24"/>
          <w:color w:val="0000FF"/>
        </w:rPr>
        <w:t xml:space="preserve"> </w:t>
      </w:r>
      <w:hyperlink r:id="rId8">
        <w:r>
          <w:rPr>
            <w:rFonts w:ascii="Times New Roman" w:cs="Times New Roman" w:eastAsia="Times New Roman" w:hAnsi="Times New Roman"/>
            <w:sz w:val="24"/>
            <w:szCs w:val="24"/>
            <w:u w:val="single" w:color="auto"/>
            <w:color w:val="0000FF"/>
          </w:rPr>
          <w:t>http://202.113.8.92/gstms</w:t>
        </w:r>
      </w:hyperlink>
      <w:r>
        <w:rPr>
          <w:rFonts w:ascii="宋体" w:cs="宋体" w:eastAsia="宋体" w:hAnsi="宋体"/>
          <w:sz w:val="24"/>
          <w:szCs w:val="24"/>
          <w:color w:val="000000"/>
        </w:rPr>
        <w:t>；我校</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color w:val="000000"/>
        </w:rPr>
        <w:t>2020</w:t>
      </w:r>
      <w:r>
        <w:rPr>
          <w:rFonts w:ascii="Times New Roman" w:cs="Times New Roman" w:eastAsia="Times New Roman" w:hAnsi="Times New Roman"/>
          <w:sz w:val="24"/>
          <w:szCs w:val="24"/>
          <w:color w:val="0000FF"/>
        </w:rPr>
        <w:t xml:space="preserve"> </w:t>
      </w:r>
      <w:hyperlink r:id="rId9">
        <w:r>
          <w:rPr>
            <w:rFonts w:ascii="宋体" w:cs="宋体" w:eastAsia="宋体" w:hAnsi="宋体"/>
            <w:sz w:val="24"/>
            <w:szCs w:val="24"/>
            <w:color w:val="000000"/>
          </w:rPr>
          <w:t>年招收推</w:t>
        </w:r>
      </w:hyperlink>
      <w:hyperlink r:id="rId10"/>
      <w:r>
        <w:rPr>
          <w:rFonts w:ascii="宋体" w:cs="宋体" w:eastAsia="宋体" w:hAnsi="宋体"/>
          <w:sz w:val="24"/>
          <w:szCs w:val="24"/>
          <w:color w:val="000000"/>
        </w:rPr>
        <w:t>免试生研究生章程及专业目录可查询我校网站</w:t>
      </w:r>
      <w:hyperlink r:id="rId10">
        <w:r>
          <w:rPr>
            <w:rFonts w:ascii="Times New Roman" w:cs="Times New Roman" w:eastAsia="Times New Roman" w:hAnsi="Times New Roman"/>
            <w:sz w:val="21"/>
            <w:szCs w:val="21"/>
            <w:color w:val="000000"/>
          </w:rPr>
          <w:t>(</w:t>
        </w:r>
        <w:r>
          <w:rPr>
            <w:rFonts w:ascii="Times New Roman" w:cs="Times New Roman" w:eastAsia="Times New Roman" w:hAnsi="Times New Roman"/>
            <w:sz w:val="24"/>
            <w:szCs w:val="24"/>
            <w:u w:val="single" w:color="auto"/>
            <w:color w:val="0000FF"/>
          </w:rPr>
          <w:t>http://yzb.tju.edu.cn/xwzx/zxxx/20</w:t>
        </w:r>
      </w:hyperlink>
      <w:r>
        <w:rPr>
          <w:rFonts w:ascii="Times New Roman" w:cs="Times New Roman" w:eastAsia="Times New Roman" w:hAnsi="Times New Roman"/>
          <w:sz w:val="21"/>
          <w:szCs w:val="21"/>
          <w:color w:val="000000"/>
        </w:rPr>
        <w:t xml:space="preserve"> </w:t>
      </w:r>
      <w:hyperlink r:id="rId10">
        <w:r>
          <w:rPr>
            <w:rFonts w:ascii="Times New Roman" w:cs="Times New Roman" w:eastAsia="Times New Roman" w:hAnsi="Times New Roman"/>
            <w:sz w:val="24"/>
            <w:szCs w:val="24"/>
            <w:u w:val="single" w:color="auto"/>
            <w:color w:val="0000FF"/>
          </w:rPr>
          <w:t>1908/t20190828_314436.htm</w:t>
        </w:r>
      </w:hyperlink>
      <w:r>
        <w:rPr>
          <w:rFonts w:ascii="Times New Roman" w:cs="Times New Roman" w:eastAsia="Times New Roman" w:hAnsi="Times New Roman"/>
          <w:sz w:val="21"/>
          <w:szCs w:val="21"/>
          <w:color w:val="000000"/>
        </w:rPr>
        <w:t>)</w:t>
      </w:r>
      <w:r>
        <w:rPr>
          <w:rFonts w:ascii="宋体" w:cs="宋体" w:eastAsia="宋体" w:hAnsi="宋体"/>
          <w:sz w:val="24"/>
          <w:szCs w:val="24"/>
          <w:color w:val="000000"/>
        </w:rPr>
        <w:t>。</w:t>
      </w:r>
    </w:p>
    <w:p>
      <w:pPr>
        <w:spacing w:after="0" w:line="89" w:lineRule="exact"/>
        <w:rPr>
          <w:rFonts w:ascii="Times New Roman" w:cs="Times New Roman" w:eastAsia="Times New Roman" w:hAnsi="Times New Roman"/>
          <w:sz w:val="21"/>
          <w:szCs w:val="21"/>
          <w:color w:val="000000"/>
        </w:rPr>
      </w:pPr>
    </w:p>
    <w:p>
      <w:pPr>
        <w:jc w:val="both"/>
        <w:ind w:left="360" w:right="366" w:firstLine="420"/>
        <w:spacing w:after="0" w:line="311" w:lineRule="exact"/>
        <w:rPr>
          <w:rFonts w:ascii="Times New Roman" w:cs="Times New Roman" w:eastAsia="Times New Roman" w:hAnsi="Times New Roman"/>
          <w:sz w:val="24"/>
          <w:szCs w:val="24"/>
          <w:color w:val="0000FF"/>
        </w:rPr>
      </w:pPr>
      <w:r>
        <w:rPr>
          <w:rFonts w:ascii="宋体" w:cs="宋体" w:eastAsia="宋体" w:hAnsi="宋体"/>
          <w:sz w:val="24"/>
          <w:szCs w:val="24"/>
          <w:color w:val="auto"/>
        </w:rPr>
        <w:t>推免生的资格审核确认、报考、录取以及备案公开均须通过教育部</w:t>
      </w:r>
      <w:r>
        <w:rPr>
          <w:rFonts w:ascii="Arial" w:cs="Arial" w:eastAsia="Arial" w:hAnsi="Arial"/>
          <w:sz w:val="24"/>
          <w:szCs w:val="24"/>
          <w:color w:val="auto"/>
        </w:rPr>
        <w:t>“</w:t>
      </w:r>
      <w:r>
        <w:rPr>
          <w:rFonts w:ascii="宋体" w:cs="宋体" w:eastAsia="宋体" w:hAnsi="宋体"/>
          <w:sz w:val="24"/>
          <w:szCs w:val="24"/>
          <w:color w:val="auto"/>
        </w:rPr>
        <w:t>全国推荐优秀应届本科毕业生免试攻读研究生信息公开暨管理服务系统</w:t>
      </w:r>
      <w:r>
        <w:rPr>
          <w:rFonts w:ascii="Arial" w:cs="Arial" w:eastAsia="Arial" w:hAnsi="Arial"/>
          <w:sz w:val="24"/>
          <w:szCs w:val="24"/>
          <w:color w:val="auto"/>
        </w:rPr>
        <w:t>”</w:t>
      </w:r>
      <w:r>
        <w:rPr>
          <w:rFonts w:ascii="Times New Roman" w:cs="Times New Roman" w:eastAsia="Times New Roman" w:hAnsi="Times New Roman"/>
          <w:sz w:val="24"/>
          <w:szCs w:val="24"/>
          <w:color w:val="auto"/>
        </w:rPr>
        <w:t>(</w:t>
      </w:r>
      <w:r>
        <w:rPr>
          <w:rFonts w:ascii="宋体" w:cs="宋体" w:eastAsia="宋体" w:hAnsi="宋体"/>
          <w:sz w:val="24"/>
          <w:szCs w:val="24"/>
          <w:color w:val="auto"/>
        </w:rPr>
        <w:t>网址</w:t>
      </w:r>
      <w:hyperlink r:id="rId11">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u w:val="single" w:color="auto"/>
            <w:color w:val="0000FF"/>
          </w:rPr>
          <w:t>http://y</w:t>
        </w:r>
      </w:hyperlink>
      <w:r>
        <w:rPr>
          <w:rFonts w:ascii="Arial" w:cs="Arial" w:eastAsia="Arial" w:hAnsi="Arial"/>
          <w:sz w:val="24"/>
          <w:szCs w:val="24"/>
          <w:color w:val="auto"/>
        </w:rPr>
        <w:t xml:space="preserve"> </w:t>
      </w:r>
      <w:hyperlink r:id="rId11">
        <w:r>
          <w:rPr>
            <w:rFonts w:ascii="Times New Roman" w:cs="Times New Roman" w:eastAsia="Times New Roman" w:hAnsi="Times New Roman"/>
            <w:sz w:val="24"/>
            <w:szCs w:val="24"/>
            <w:u w:val="single" w:color="auto"/>
            <w:color w:val="0000FF"/>
          </w:rPr>
          <w:t>z.chsi.com.cn/tm</w:t>
        </w:r>
      </w:hyperlink>
      <w:r>
        <w:rPr>
          <w:rFonts w:ascii="Times New Roman" w:cs="Times New Roman" w:eastAsia="Times New Roman" w:hAnsi="Times New Roman"/>
          <w:sz w:val="24"/>
          <w:szCs w:val="24"/>
          <w:color w:val="000000"/>
        </w:rPr>
        <w:t>)</w:t>
      </w:r>
      <w:r>
        <w:rPr>
          <w:rFonts w:ascii="宋体" w:cs="宋体" w:eastAsia="宋体" w:hAnsi="宋体"/>
          <w:sz w:val="24"/>
          <w:szCs w:val="24"/>
          <w:color w:val="000000"/>
        </w:rPr>
        <w:t>进行。</w:t>
      </w:r>
    </w:p>
    <w:p>
      <w:pPr>
        <w:spacing w:after="0" w:line="18" w:lineRule="exact"/>
        <w:rPr>
          <w:sz w:val="20"/>
          <w:szCs w:val="20"/>
          <w:color w:val="auto"/>
        </w:rPr>
      </w:pPr>
    </w:p>
    <w:p>
      <w:pPr>
        <w:ind w:left="780"/>
        <w:spacing w:after="0" w:line="292" w:lineRule="exact"/>
        <w:rPr>
          <w:sz w:val="20"/>
          <w:szCs w:val="20"/>
          <w:color w:val="auto"/>
        </w:rPr>
      </w:pPr>
      <w:r>
        <w:rPr>
          <w:rFonts w:ascii="宋体" w:cs="宋体" w:eastAsia="宋体" w:hAnsi="宋体"/>
          <w:sz w:val="24"/>
          <w:szCs w:val="24"/>
          <w:b w:val="1"/>
          <w:bCs w:val="1"/>
          <w:color w:val="auto"/>
        </w:rPr>
        <w:t>（五）单独考试报考条件：（考试方式码：</w:t>
      </w:r>
      <w:r>
        <w:rPr>
          <w:rFonts w:ascii="Times New Roman" w:cs="Times New Roman" w:eastAsia="Times New Roman" w:hAnsi="Times New Roman"/>
          <w:sz w:val="24"/>
          <w:szCs w:val="24"/>
          <w:b w:val="1"/>
          <w:bCs w:val="1"/>
          <w:color w:val="auto"/>
        </w:rPr>
        <w:t>23</w:t>
      </w:r>
      <w:r>
        <w:rPr>
          <w:rFonts w:ascii="宋体" w:cs="宋体" w:eastAsia="宋体" w:hAnsi="宋体"/>
          <w:sz w:val="24"/>
          <w:szCs w:val="24"/>
          <w:b w:val="1"/>
          <w:bCs w:val="1"/>
          <w:color w:val="auto"/>
        </w:rPr>
        <w:t>）</w:t>
      </w:r>
    </w:p>
    <w:p>
      <w:pPr>
        <w:spacing w:after="0" w:line="20" w:lineRule="exact"/>
        <w:rPr>
          <w:sz w:val="20"/>
          <w:szCs w:val="20"/>
          <w:color w:val="auto"/>
        </w:rPr>
      </w:pPr>
    </w:p>
    <w:p>
      <w:pPr>
        <w:ind w:left="780"/>
        <w:spacing w:after="0" w:line="292"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．符合（一）中的第</w:t>
      </w:r>
      <w:r>
        <w:rPr>
          <w:rFonts w:ascii="Times New Roman" w:cs="Times New Roman" w:eastAsia="Times New Roman" w:hAnsi="Times New Roman"/>
          <w:sz w:val="24"/>
          <w:szCs w:val="24"/>
          <w:color w:val="auto"/>
        </w:rPr>
        <w:t>1</w:t>
      </w:r>
      <w:r>
        <w:rPr>
          <w:rFonts w:ascii="宋体" w:cs="宋体" w:eastAsia="宋体" w:hAnsi="宋体"/>
          <w:sz w:val="24"/>
          <w:szCs w:val="24"/>
          <w:color w:val="auto"/>
        </w:rPr>
        <w:t>、</w:t>
      </w:r>
      <w:r>
        <w:rPr>
          <w:rFonts w:ascii="Times New Roman" w:cs="Times New Roman" w:eastAsia="Times New Roman" w:hAnsi="Times New Roman"/>
          <w:sz w:val="24"/>
          <w:szCs w:val="24"/>
          <w:color w:val="auto"/>
        </w:rPr>
        <w:t>2</w:t>
      </w:r>
      <w:r>
        <w:rPr>
          <w:rFonts w:ascii="宋体" w:cs="宋体" w:eastAsia="宋体" w:hAnsi="宋体"/>
          <w:sz w:val="24"/>
          <w:szCs w:val="24"/>
          <w:color w:val="auto"/>
        </w:rPr>
        <w:t>、</w:t>
      </w:r>
      <w:r>
        <w:rPr>
          <w:rFonts w:ascii="Times New Roman" w:cs="Times New Roman" w:eastAsia="Times New Roman" w:hAnsi="Times New Roman"/>
          <w:sz w:val="24"/>
          <w:szCs w:val="24"/>
          <w:color w:val="auto"/>
        </w:rPr>
        <w:t>3</w:t>
      </w:r>
      <w:r>
        <w:rPr>
          <w:rFonts w:ascii="宋体" w:cs="宋体" w:eastAsia="宋体" w:hAnsi="宋体"/>
          <w:sz w:val="24"/>
          <w:szCs w:val="24"/>
          <w:color w:val="auto"/>
        </w:rPr>
        <w:t>各项的要求。</w:t>
      </w:r>
    </w:p>
    <w:p>
      <w:pPr>
        <w:spacing w:after="0" w:line="79" w:lineRule="exact"/>
        <w:rPr>
          <w:sz w:val="20"/>
          <w:szCs w:val="20"/>
          <w:color w:val="auto"/>
        </w:rPr>
      </w:pPr>
    </w:p>
    <w:p>
      <w:pPr>
        <w:ind w:left="360" w:right="366" w:firstLine="420"/>
        <w:spacing w:after="0" w:line="293" w:lineRule="exact"/>
        <w:rPr>
          <w:sz w:val="20"/>
          <w:szCs w:val="20"/>
          <w:color w:val="auto"/>
        </w:rPr>
      </w:pPr>
      <w:r>
        <w:rPr>
          <w:rFonts w:ascii="Times New Roman" w:cs="Times New Roman" w:eastAsia="Times New Roman" w:hAnsi="Times New Roman"/>
          <w:sz w:val="23"/>
          <w:szCs w:val="23"/>
          <w:color w:val="auto"/>
        </w:rPr>
        <w:t>2</w:t>
      </w:r>
      <w:r>
        <w:rPr>
          <w:rFonts w:ascii="宋体" w:cs="宋体" w:eastAsia="宋体" w:hAnsi="宋体"/>
          <w:sz w:val="23"/>
          <w:szCs w:val="23"/>
          <w:color w:val="auto"/>
        </w:rPr>
        <w:t>．取得国家承认的大学本科学历后连续工作４年以上，业务优秀，已经发表过研究论文（技术报告）或者已经成为业务骨干，经考生所在单位同意和两名</w:t>
      </w:r>
    </w:p>
    <w:p>
      <w:pPr>
        <w:spacing w:after="0" w:line="37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2</w:t>
      </w:r>
    </w:p>
    <w:p>
      <w:pPr>
        <w:sectPr>
          <w:pgSz w:w="11900" w:h="16838" w:orient="portrait"/>
          <w:cols w:equalWidth="0" w:num="1">
            <w:col w:w="9026"/>
          </w:cols>
          <w:pgMar w:left="1440" w:top="1440" w:right="1440" w:bottom="430" w:gutter="0" w:footer="0" w:header="0"/>
        </w:sectPr>
      </w:pPr>
    </w:p>
    <w:bookmarkStart w:id="2" w:name="page3"/>
    <w:bookmarkEnd w:id="2"/>
    <w:p>
      <w:pPr>
        <w:spacing w:after="0" w:line="67" w:lineRule="exact"/>
        <w:rPr>
          <w:sz w:val="20"/>
          <w:szCs w:val="20"/>
          <w:color w:val="auto"/>
        </w:rPr>
      </w:pPr>
    </w:p>
    <w:p>
      <w:pPr>
        <w:jc w:val="both"/>
        <w:ind w:left="360" w:right="366"/>
        <w:spacing w:after="0" w:line="305" w:lineRule="exact"/>
        <w:rPr>
          <w:sz w:val="20"/>
          <w:szCs w:val="20"/>
          <w:color w:val="auto"/>
        </w:rPr>
      </w:pPr>
      <w:r>
        <w:rPr>
          <w:rFonts w:ascii="宋体" w:cs="宋体" w:eastAsia="宋体" w:hAnsi="宋体"/>
          <w:sz w:val="24"/>
          <w:szCs w:val="24"/>
          <w:color w:val="auto"/>
        </w:rPr>
        <w:t>具有高级专业技术职称的专家推荐，定向就业本单位的在职人员；或获硕士学位或博士学位后工作</w:t>
      </w:r>
      <w:r>
        <w:rPr>
          <w:rFonts w:ascii="Times New Roman" w:cs="Times New Roman" w:eastAsia="Times New Roman" w:hAnsi="Times New Roman"/>
          <w:sz w:val="24"/>
          <w:szCs w:val="24"/>
          <w:color w:val="auto"/>
        </w:rPr>
        <w:t xml:space="preserve"> 2 </w:t>
      </w:r>
      <w:r>
        <w:rPr>
          <w:rFonts w:ascii="宋体" w:cs="宋体" w:eastAsia="宋体" w:hAnsi="宋体"/>
          <w:sz w:val="24"/>
          <w:szCs w:val="24"/>
          <w:color w:val="auto"/>
        </w:rPr>
        <w:t>年以上，业务优秀，经考生所在单位同意和两名具有高级专业技术职称的专家推荐，定向就业本单位的在职人员。</w:t>
      </w:r>
    </w:p>
    <w:p>
      <w:pPr>
        <w:spacing w:after="0" w:line="96" w:lineRule="exact"/>
        <w:rPr>
          <w:sz w:val="20"/>
          <w:szCs w:val="20"/>
          <w:color w:val="auto"/>
        </w:rPr>
      </w:pPr>
    </w:p>
    <w:p>
      <w:pPr>
        <w:jc w:val="both"/>
        <w:ind w:left="360" w:right="366" w:firstLine="420"/>
        <w:spacing w:after="0" w:line="314" w:lineRule="exact"/>
        <w:tabs>
          <w:tab w:leader="none" w:pos="1080" w:val="left"/>
        </w:tabs>
        <w:numPr>
          <w:ilvl w:val="0"/>
          <w:numId w:val="5"/>
        </w:numPr>
        <w:rPr>
          <w:rFonts w:ascii="Times New Roman" w:cs="Times New Roman" w:eastAsia="Times New Roman" w:hAnsi="Times New Roman"/>
          <w:sz w:val="24"/>
          <w:szCs w:val="24"/>
          <w:color w:val="auto"/>
        </w:rPr>
      </w:pPr>
      <w:r>
        <w:rPr>
          <w:rFonts w:ascii="宋体" w:cs="宋体" w:eastAsia="宋体" w:hAnsi="宋体"/>
          <w:sz w:val="24"/>
          <w:szCs w:val="24"/>
          <w:color w:val="auto"/>
        </w:rPr>
        <w:t>我校单独考试根据培养要求，仅限管理科学与工程（</w:t>
      </w:r>
      <w:r>
        <w:rPr>
          <w:rFonts w:ascii="Times New Roman" w:cs="Times New Roman" w:eastAsia="Times New Roman" w:hAnsi="Times New Roman"/>
          <w:sz w:val="24"/>
          <w:szCs w:val="24"/>
          <w:color w:val="auto"/>
        </w:rPr>
        <w:t>120100</w:t>
      </w:r>
      <w:r>
        <w:rPr>
          <w:rFonts w:ascii="宋体" w:cs="宋体" w:eastAsia="宋体" w:hAnsi="宋体"/>
          <w:sz w:val="24"/>
          <w:szCs w:val="24"/>
          <w:color w:val="auto"/>
        </w:rPr>
        <w:t>）和水利工程（</w:t>
      </w:r>
      <w:r>
        <w:rPr>
          <w:rFonts w:ascii="Times New Roman" w:cs="Times New Roman" w:eastAsia="Times New Roman" w:hAnsi="Times New Roman"/>
          <w:sz w:val="24"/>
          <w:szCs w:val="24"/>
          <w:color w:val="auto"/>
        </w:rPr>
        <w:t>085214</w:t>
      </w:r>
      <w:r>
        <w:rPr>
          <w:rFonts w:ascii="宋体" w:cs="宋体" w:eastAsia="宋体" w:hAnsi="宋体"/>
          <w:sz w:val="24"/>
          <w:szCs w:val="24"/>
          <w:color w:val="auto"/>
        </w:rPr>
        <w:t>）两个专业招生（均为非全日制）。联系电话：</w:t>
      </w:r>
      <w:r>
        <w:rPr>
          <w:rFonts w:ascii="Times New Roman" w:cs="Times New Roman" w:eastAsia="Times New Roman" w:hAnsi="Times New Roman"/>
          <w:sz w:val="24"/>
          <w:szCs w:val="24"/>
          <w:color w:val="auto"/>
        </w:rPr>
        <w:t>27890786</w:t>
      </w:r>
      <w:r>
        <w:rPr>
          <w:rFonts w:ascii="宋体" w:cs="宋体" w:eastAsia="宋体" w:hAnsi="宋体"/>
          <w:sz w:val="24"/>
          <w:szCs w:val="24"/>
          <w:color w:val="auto"/>
        </w:rPr>
        <w:t>（管理与经济学部）、</w:t>
      </w:r>
      <w:r>
        <w:rPr>
          <w:rFonts w:ascii="Times New Roman" w:cs="Times New Roman" w:eastAsia="Times New Roman" w:hAnsi="Times New Roman"/>
          <w:sz w:val="24"/>
          <w:szCs w:val="24"/>
          <w:color w:val="auto"/>
        </w:rPr>
        <w:t>27400842</w:t>
      </w:r>
      <w:r>
        <w:rPr>
          <w:rFonts w:ascii="宋体" w:cs="宋体" w:eastAsia="宋体" w:hAnsi="宋体"/>
          <w:sz w:val="24"/>
          <w:szCs w:val="24"/>
          <w:color w:val="auto"/>
        </w:rPr>
        <w:t>（建筑工程学院）。</w:t>
      </w:r>
    </w:p>
    <w:p>
      <w:pPr>
        <w:spacing w:after="0" w:line="391"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三、报名方式及时间</w:t>
      </w:r>
    </w:p>
    <w:p>
      <w:pPr>
        <w:spacing w:after="0" w:line="93" w:lineRule="exact"/>
        <w:rPr>
          <w:sz w:val="20"/>
          <w:szCs w:val="20"/>
          <w:color w:val="auto"/>
        </w:rPr>
      </w:pPr>
    </w:p>
    <w:p>
      <w:pPr>
        <w:ind w:left="360" w:right="346" w:firstLine="480"/>
        <w:spacing w:after="0" w:line="302" w:lineRule="exact"/>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1</w:t>
      </w:r>
      <w:r>
        <w:rPr>
          <w:rFonts w:ascii="宋体" w:cs="宋体" w:eastAsia="宋体" w:hAnsi="宋体"/>
          <w:sz w:val="23"/>
          <w:szCs w:val="23"/>
          <w:color w:val="auto"/>
        </w:rPr>
        <w:t>．根据教育部规定，</w:t>
      </w:r>
      <w:r>
        <w:rPr>
          <w:rFonts w:ascii="Times New Roman" w:cs="Times New Roman" w:eastAsia="Times New Roman" w:hAnsi="Times New Roman"/>
          <w:sz w:val="23"/>
          <w:szCs w:val="23"/>
          <w:color w:val="auto"/>
        </w:rPr>
        <w:t xml:space="preserve">2020 </w:t>
      </w:r>
      <w:r>
        <w:rPr>
          <w:rFonts w:ascii="宋体" w:cs="宋体" w:eastAsia="宋体" w:hAnsi="宋体"/>
          <w:sz w:val="23"/>
          <w:szCs w:val="23"/>
          <w:color w:val="auto"/>
        </w:rPr>
        <w:t>年硕士研究生招生报名采用网上报名和现场确认报名信息的方式。登陆</w:t>
      </w:r>
      <w:r>
        <w:rPr>
          <w:rFonts w:ascii="Times New Roman" w:cs="Times New Roman" w:eastAsia="Times New Roman" w:hAnsi="Times New Roman"/>
          <w:sz w:val="23"/>
          <w:szCs w:val="23"/>
          <w:color w:val="auto"/>
        </w:rPr>
        <w:t>“</w:t>
      </w:r>
      <w:r>
        <w:rPr>
          <w:rFonts w:ascii="宋体" w:cs="宋体" w:eastAsia="宋体" w:hAnsi="宋体"/>
          <w:sz w:val="23"/>
          <w:szCs w:val="23"/>
          <w:color w:val="auto"/>
        </w:rPr>
        <w:t>中国研究生招生信息网</w:t>
      </w:r>
      <w:r>
        <w:rPr>
          <w:rFonts w:ascii="Times New Roman" w:cs="Times New Roman" w:eastAsia="Times New Roman" w:hAnsi="Times New Roman"/>
          <w:sz w:val="23"/>
          <w:szCs w:val="23"/>
          <w:color w:val="auto"/>
        </w:rPr>
        <w:t xml:space="preserve">” </w:t>
      </w:r>
      <w:r>
        <w:rPr>
          <w:rFonts w:ascii="宋体" w:cs="宋体" w:eastAsia="宋体" w:hAnsi="宋体"/>
          <w:sz w:val="23"/>
          <w:szCs w:val="23"/>
          <w:color w:val="auto"/>
        </w:rPr>
        <w:t>（网址：</w:t>
      </w:r>
      <w:hyperlink r:id="rId12">
        <w:r>
          <w:rPr>
            <w:rFonts w:ascii="Times New Roman" w:cs="Times New Roman" w:eastAsia="Times New Roman" w:hAnsi="Times New Roman"/>
            <w:sz w:val="23"/>
            <w:szCs w:val="23"/>
            <w:u w:val="single" w:color="auto"/>
            <w:color w:val="0000FF"/>
          </w:rPr>
          <w:t>http://yz.chsi.com.cn/</w:t>
        </w:r>
      </w:hyperlink>
    </w:p>
    <w:p>
      <w:pPr>
        <w:spacing w:after="0" w:line="50" w:lineRule="exact"/>
        <w:rPr>
          <w:sz w:val="20"/>
          <w:szCs w:val="20"/>
          <w:color w:val="auto"/>
        </w:rPr>
      </w:pPr>
    </w:p>
    <w:p>
      <w:pPr>
        <w:ind w:left="660" w:hanging="300"/>
        <w:spacing w:after="0" w:line="292" w:lineRule="exact"/>
        <w:tabs>
          <w:tab w:leader="none" w:pos="660" w:val="left"/>
        </w:tabs>
        <w:numPr>
          <w:ilvl w:val="0"/>
          <w:numId w:val="6"/>
        </w:numPr>
        <w:rPr>
          <w:rFonts w:ascii="Times New Roman" w:cs="Times New Roman" w:eastAsia="Times New Roman" w:hAnsi="Times New Roman"/>
          <w:sz w:val="24"/>
          <w:szCs w:val="24"/>
          <w:color w:val="0000FF"/>
        </w:rPr>
      </w:pPr>
      <w:hyperlink r:id="rId13">
        <w:r>
          <w:rPr>
            <w:rFonts w:ascii="Times New Roman" w:cs="Times New Roman" w:eastAsia="Times New Roman" w:hAnsi="Times New Roman"/>
            <w:sz w:val="24"/>
            <w:szCs w:val="24"/>
            <w:u w:val="single" w:color="auto"/>
            <w:color w:val="0000FF"/>
          </w:rPr>
          <w:t>http://yz.chsi.cn/</w:t>
        </w:r>
      </w:hyperlink>
      <w:r>
        <w:rPr>
          <w:rFonts w:ascii="宋体" w:cs="宋体" w:eastAsia="宋体" w:hAnsi="宋体"/>
          <w:sz w:val="24"/>
          <w:szCs w:val="24"/>
          <w:color w:val="000000"/>
        </w:rPr>
        <w:t>）报名。</w:t>
      </w:r>
    </w:p>
    <w:p>
      <w:pPr>
        <w:spacing w:after="0" w:line="75" w:lineRule="exact"/>
        <w:rPr>
          <w:sz w:val="20"/>
          <w:szCs w:val="20"/>
          <w:color w:val="auto"/>
        </w:rPr>
      </w:pPr>
    </w:p>
    <w:p>
      <w:pPr>
        <w:jc w:val="both"/>
        <w:ind w:left="360" w:right="366" w:firstLine="480"/>
        <w:spacing w:after="0" w:line="302" w:lineRule="exact"/>
        <w:rPr>
          <w:sz w:val="20"/>
          <w:szCs w:val="20"/>
          <w:color w:val="auto"/>
        </w:rPr>
      </w:pPr>
      <w:r>
        <w:rPr>
          <w:rFonts w:ascii="宋体" w:cs="宋体" w:eastAsia="宋体" w:hAnsi="宋体"/>
          <w:sz w:val="24"/>
          <w:szCs w:val="24"/>
          <w:color w:val="auto"/>
        </w:rPr>
        <w:t>网上预报名时间：</w:t>
      </w:r>
      <w:r>
        <w:rPr>
          <w:rFonts w:ascii="Times New Roman" w:cs="Times New Roman" w:eastAsia="Times New Roman" w:hAnsi="Times New Roman"/>
          <w:sz w:val="24"/>
          <w:szCs w:val="24"/>
          <w:color w:val="auto"/>
        </w:rPr>
        <w:t xml:space="preserve">2019 </w:t>
      </w:r>
      <w:r>
        <w:rPr>
          <w:rFonts w:ascii="宋体" w:cs="宋体" w:eastAsia="宋体" w:hAnsi="宋体"/>
          <w:sz w:val="24"/>
          <w:szCs w:val="24"/>
          <w:color w:val="auto"/>
        </w:rPr>
        <w:t>年</w:t>
      </w:r>
      <w:r>
        <w:rPr>
          <w:rFonts w:ascii="Times New Roman" w:cs="Times New Roman" w:eastAsia="Times New Roman" w:hAnsi="Times New Roman"/>
          <w:sz w:val="24"/>
          <w:szCs w:val="24"/>
          <w:color w:val="auto"/>
        </w:rPr>
        <w:t xml:space="preserve"> 9 </w:t>
      </w:r>
      <w:r>
        <w:rPr>
          <w:rFonts w:ascii="宋体" w:cs="宋体" w:eastAsia="宋体" w:hAnsi="宋体"/>
          <w:sz w:val="24"/>
          <w:szCs w:val="24"/>
          <w:color w:val="auto"/>
        </w:rPr>
        <w:t>月</w:t>
      </w:r>
      <w:r>
        <w:rPr>
          <w:rFonts w:ascii="Times New Roman" w:cs="Times New Roman" w:eastAsia="Times New Roman" w:hAnsi="Times New Roman"/>
          <w:sz w:val="24"/>
          <w:szCs w:val="24"/>
          <w:color w:val="auto"/>
        </w:rPr>
        <w:t xml:space="preserve"> 24 </w:t>
      </w:r>
      <w:r>
        <w:rPr>
          <w:rFonts w:ascii="宋体" w:cs="宋体" w:eastAsia="宋体" w:hAnsi="宋体"/>
          <w:sz w:val="24"/>
          <w:szCs w:val="24"/>
          <w:color w:val="auto"/>
        </w:rPr>
        <w:t>日至</w:t>
      </w:r>
      <w:r>
        <w:rPr>
          <w:rFonts w:ascii="Times New Roman" w:cs="Times New Roman" w:eastAsia="Times New Roman" w:hAnsi="Times New Roman"/>
          <w:sz w:val="24"/>
          <w:szCs w:val="24"/>
          <w:color w:val="auto"/>
        </w:rPr>
        <w:t xml:space="preserve"> 9 </w:t>
      </w:r>
      <w:r>
        <w:rPr>
          <w:rFonts w:ascii="宋体" w:cs="宋体" w:eastAsia="宋体" w:hAnsi="宋体"/>
          <w:sz w:val="24"/>
          <w:szCs w:val="24"/>
          <w:color w:val="auto"/>
        </w:rPr>
        <w:t>月</w:t>
      </w:r>
      <w:r>
        <w:rPr>
          <w:rFonts w:ascii="Times New Roman" w:cs="Times New Roman" w:eastAsia="Times New Roman" w:hAnsi="Times New Roman"/>
          <w:sz w:val="24"/>
          <w:szCs w:val="24"/>
          <w:color w:val="auto"/>
        </w:rPr>
        <w:t xml:space="preserve"> 27 </w:t>
      </w:r>
      <w:r>
        <w:rPr>
          <w:rFonts w:ascii="宋体" w:cs="宋体" w:eastAsia="宋体" w:hAnsi="宋体"/>
          <w:sz w:val="24"/>
          <w:szCs w:val="24"/>
          <w:color w:val="auto"/>
        </w:rPr>
        <w:t>日，每天</w:t>
      </w:r>
      <w:r>
        <w:rPr>
          <w:rFonts w:ascii="Times New Roman" w:cs="Times New Roman" w:eastAsia="Times New Roman" w:hAnsi="Times New Roman"/>
          <w:sz w:val="24"/>
          <w:szCs w:val="24"/>
          <w:color w:val="auto"/>
        </w:rPr>
        <w:t xml:space="preserve"> 9:00-22:00</w:t>
      </w:r>
      <w:r>
        <w:rPr>
          <w:rFonts w:ascii="宋体" w:cs="宋体" w:eastAsia="宋体" w:hAnsi="宋体"/>
          <w:sz w:val="24"/>
          <w:szCs w:val="24"/>
          <w:color w:val="auto"/>
        </w:rPr>
        <w:t>（预报名生成</w:t>
      </w:r>
      <w:r>
        <w:rPr>
          <w:rFonts w:ascii="Times New Roman" w:cs="Times New Roman" w:eastAsia="Times New Roman" w:hAnsi="Times New Roman"/>
          <w:sz w:val="24"/>
          <w:szCs w:val="24"/>
          <w:color w:val="auto"/>
        </w:rPr>
        <w:t xml:space="preserve"> 9 </w:t>
      </w:r>
      <w:r>
        <w:rPr>
          <w:rFonts w:ascii="宋体" w:cs="宋体" w:eastAsia="宋体" w:hAnsi="宋体"/>
          <w:sz w:val="24"/>
          <w:szCs w:val="24"/>
          <w:color w:val="auto"/>
        </w:rPr>
        <w:t>位报名号后，表示网报成功，等同正式报名）。</w:t>
      </w:r>
    </w:p>
    <w:p>
      <w:pPr>
        <w:spacing w:after="0" w:line="51" w:lineRule="exact"/>
        <w:rPr>
          <w:sz w:val="20"/>
          <w:szCs w:val="20"/>
          <w:color w:val="auto"/>
        </w:rPr>
      </w:pPr>
    </w:p>
    <w:p>
      <w:pPr>
        <w:ind w:left="840"/>
        <w:spacing w:after="0" w:line="292" w:lineRule="exact"/>
        <w:rPr>
          <w:sz w:val="20"/>
          <w:szCs w:val="20"/>
          <w:color w:val="auto"/>
        </w:rPr>
      </w:pPr>
      <w:r>
        <w:rPr>
          <w:rFonts w:ascii="宋体" w:cs="宋体" w:eastAsia="宋体" w:hAnsi="宋体"/>
          <w:sz w:val="24"/>
          <w:szCs w:val="24"/>
          <w:color w:val="auto"/>
        </w:rPr>
        <w:t>正式报名时间：</w:t>
      </w:r>
      <w:r>
        <w:rPr>
          <w:rFonts w:ascii="Times New Roman" w:cs="Times New Roman" w:eastAsia="Times New Roman" w:hAnsi="Times New Roman"/>
          <w:sz w:val="24"/>
          <w:szCs w:val="24"/>
          <w:color w:val="auto"/>
        </w:rPr>
        <w:t xml:space="preserve">2019 </w:t>
      </w:r>
      <w:r>
        <w:rPr>
          <w:rFonts w:ascii="宋体" w:cs="宋体" w:eastAsia="宋体" w:hAnsi="宋体"/>
          <w:sz w:val="24"/>
          <w:szCs w:val="24"/>
          <w:color w:val="auto"/>
        </w:rPr>
        <w:t>年</w:t>
      </w:r>
      <w:r>
        <w:rPr>
          <w:rFonts w:ascii="Times New Roman" w:cs="Times New Roman" w:eastAsia="Times New Roman" w:hAnsi="Times New Roman"/>
          <w:sz w:val="24"/>
          <w:szCs w:val="24"/>
          <w:color w:val="auto"/>
        </w:rPr>
        <w:t xml:space="preserve"> 10 </w:t>
      </w:r>
      <w:r>
        <w:rPr>
          <w:rFonts w:ascii="宋体" w:cs="宋体" w:eastAsia="宋体" w:hAnsi="宋体"/>
          <w:sz w:val="24"/>
          <w:szCs w:val="24"/>
          <w:color w:val="auto"/>
        </w:rPr>
        <w:t>月</w:t>
      </w:r>
      <w:r>
        <w:rPr>
          <w:rFonts w:ascii="Times New Roman" w:cs="Times New Roman" w:eastAsia="Times New Roman" w:hAnsi="Times New Roman"/>
          <w:sz w:val="24"/>
          <w:szCs w:val="24"/>
          <w:color w:val="auto"/>
        </w:rPr>
        <w:t xml:space="preserve"> 10 </w:t>
      </w:r>
      <w:r>
        <w:rPr>
          <w:rFonts w:ascii="宋体" w:cs="宋体" w:eastAsia="宋体" w:hAnsi="宋体"/>
          <w:sz w:val="24"/>
          <w:szCs w:val="24"/>
          <w:color w:val="auto"/>
        </w:rPr>
        <w:t>日至</w:t>
      </w:r>
      <w:r>
        <w:rPr>
          <w:rFonts w:ascii="Times New Roman" w:cs="Times New Roman" w:eastAsia="Times New Roman" w:hAnsi="Times New Roman"/>
          <w:sz w:val="24"/>
          <w:szCs w:val="24"/>
          <w:color w:val="auto"/>
        </w:rPr>
        <w:t xml:space="preserve"> 31 </w:t>
      </w:r>
      <w:r>
        <w:rPr>
          <w:rFonts w:ascii="宋体" w:cs="宋体" w:eastAsia="宋体" w:hAnsi="宋体"/>
          <w:sz w:val="24"/>
          <w:szCs w:val="24"/>
          <w:color w:val="auto"/>
        </w:rPr>
        <w:t>日，每天</w:t>
      </w:r>
      <w:r>
        <w:rPr>
          <w:rFonts w:ascii="Times New Roman" w:cs="Times New Roman" w:eastAsia="Times New Roman" w:hAnsi="Times New Roman"/>
          <w:sz w:val="24"/>
          <w:szCs w:val="24"/>
          <w:color w:val="auto"/>
        </w:rPr>
        <w:t xml:space="preserve"> 9:00-22:00</w:t>
      </w:r>
    </w:p>
    <w:p>
      <w:pPr>
        <w:spacing w:after="0" w:line="75" w:lineRule="exact"/>
        <w:rPr>
          <w:sz w:val="20"/>
          <w:szCs w:val="20"/>
          <w:color w:val="auto"/>
        </w:rPr>
      </w:pPr>
    </w:p>
    <w:p>
      <w:pPr>
        <w:jc w:val="both"/>
        <w:ind w:left="360" w:right="366" w:firstLine="480"/>
        <w:spacing w:after="0" w:line="321" w:lineRule="exact"/>
        <w:rPr>
          <w:rFonts w:ascii="Times New Roman" w:cs="Times New Roman" w:eastAsia="Times New Roman" w:hAnsi="Times New Roman"/>
          <w:sz w:val="24"/>
          <w:szCs w:val="24"/>
          <w:color w:val="0000FF"/>
        </w:rPr>
      </w:pPr>
      <w:r>
        <w:rPr>
          <w:rFonts w:ascii="宋体" w:cs="宋体" w:eastAsia="宋体" w:hAnsi="宋体"/>
          <w:sz w:val="24"/>
          <w:szCs w:val="24"/>
          <w:color w:val="auto"/>
        </w:rPr>
        <w:t>报名期间将对考生学历</w:t>
      </w:r>
      <w:r>
        <w:rPr>
          <w:rFonts w:ascii="Times New Roman" w:cs="Times New Roman" w:eastAsia="Times New Roman" w:hAnsi="Times New Roman"/>
          <w:sz w:val="24"/>
          <w:szCs w:val="24"/>
          <w:color w:val="auto"/>
        </w:rPr>
        <w:t>(</w:t>
      </w:r>
      <w:r>
        <w:rPr>
          <w:rFonts w:ascii="宋体" w:cs="宋体" w:eastAsia="宋体" w:hAnsi="宋体"/>
          <w:sz w:val="24"/>
          <w:szCs w:val="24"/>
          <w:color w:val="auto"/>
        </w:rPr>
        <w:t>学籍</w:t>
      </w:r>
      <w:r>
        <w:rPr>
          <w:rFonts w:ascii="Times New Roman" w:cs="Times New Roman" w:eastAsia="Times New Roman" w:hAnsi="Times New Roman"/>
          <w:sz w:val="24"/>
          <w:szCs w:val="24"/>
          <w:color w:val="auto"/>
        </w:rPr>
        <w:t>)</w:t>
      </w:r>
      <w:r>
        <w:rPr>
          <w:rFonts w:ascii="宋体" w:cs="宋体" w:eastAsia="宋体" w:hAnsi="宋体"/>
          <w:sz w:val="24"/>
          <w:szCs w:val="24"/>
          <w:color w:val="auto"/>
        </w:rPr>
        <w:t>信息进行网上校验，考生可随时上网查看学历（学籍）校验结果。考生也可在报名前或报名期间自行登录</w:t>
      </w:r>
      <w:r>
        <w:rPr>
          <w:rFonts w:ascii="Gulim" w:cs="Gulim" w:eastAsia="Gulim" w:hAnsi="Gulim"/>
          <w:sz w:val="24"/>
          <w:szCs w:val="24"/>
          <w:color w:val="auto"/>
        </w:rPr>
        <w:t>“</w:t>
      </w:r>
      <w:r>
        <w:rPr>
          <w:rFonts w:ascii="宋体" w:cs="宋体" w:eastAsia="宋体" w:hAnsi="宋体"/>
          <w:sz w:val="24"/>
          <w:szCs w:val="24"/>
          <w:color w:val="auto"/>
        </w:rPr>
        <w:t>中国高等教育学生</w:t>
      </w:r>
      <w:hyperlink r:id="rId14"/>
      <w:r>
        <w:rPr>
          <w:rFonts w:ascii="宋体" w:cs="宋体" w:eastAsia="宋体" w:hAnsi="宋体"/>
          <w:sz w:val="24"/>
          <w:szCs w:val="24"/>
          <w:color w:val="000000"/>
        </w:rPr>
        <w:t>信息网</w:t>
      </w:r>
      <w:r>
        <w:rPr>
          <w:rFonts w:ascii="Gulim" w:cs="Gulim" w:eastAsia="Gulim" w:hAnsi="Gulim"/>
          <w:sz w:val="24"/>
          <w:szCs w:val="24"/>
          <w:color w:val="000000"/>
        </w:rPr>
        <w:t>”</w:t>
      </w:r>
      <w:r>
        <w:rPr>
          <w:rFonts w:ascii="宋体" w:cs="宋体" w:eastAsia="宋体" w:hAnsi="宋体"/>
          <w:sz w:val="24"/>
          <w:szCs w:val="24"/>
          <w:color w:val="000000"/>
        </w:rPr>
        <w:t>（网址：</w:t>
      </w:r>
      <w:hyperlink r:id="rId14">
        <w:r>
          <w:rPr>
            <w:rFonts w:ascii="Times New Roman" w:cs="Times New Roman" w:eastAsia="Times New Roman" w:hAnsi="Times New Roman"/>
            <w:sz w:val="24"/>
            <w:szCs w:val="24"/>
            <w:u w:val="single" w:color="auto"/>
            <w:color w:val="0000FF"/>
          </w:rPr>
          <w:t>http://www.chsi.com.cn</w:t>
        </w:r>
      </w:hyperlink>
      <w:r>
        <w:rPr>
          <w:rFonts w:ascii="宋体" w:cs="宋体" w:eastAsia="宋体" w:hAnsi="宋体"/>
          <w:sz w:val="24"/>
          <w:szCs w:val="24"/>
          <w:color w:val="000000"/>
        </w:rPr>
        <w:t>）查询本人学历（学籍）信息。未通过学历（学籍）校验的考生应及时到学籍学历权威认证机构进行认证，在现场确认时将认证报告交报考点核验。</w:t>
      </w:r>
    </w:p>
    <w:p>
      <w:pPr>
        <w:spacing w:after="0" w:line="110" w:lineRule="exact"/>
        <w:rPr>
          <w:sz w:val="20"/>
          <w:szCs w:val="20"/>
          <w:color w:val="auto"/>
        </w:rPr>
      </w:pPr>
    </w:p>
    <w:p>
      <w:pPr>
        <w:ind w:left="360" w:right="246" w:firstLine="480"/>
        <w:spacing w:after="0" w:line="287" w:lineRule="exact"/>
        <w:rPr>
          <w:sz w:val="20"/>
          <w:szCs w:val="20"/>
          <w:color w:val="auto"/>
        </w:rPr>
      </w:pPr>
      <w:r>
        <w:rPr>
          <w:rFonts w:ascii="宋体" w:cs="宋体" w:eastAsia="宋体" w:hAnsi="宋体"/>
          <w:sz w:val="24"/>
          <w:szCs w:val="24"/>
          <w:color w:val="auto"/>
        </w:rPr>
        <w:t>所有考生（不含推免生）均应在规定时间内到报考点指定地方确认报名信息，并照相。具体时间请报考时关注各报考点安排，逾期不再补办。</w:t>
      </w:r>
    </w:p>
    <w:p>
      <w:pPr>
        <w:spacing w:after="0" w:line="6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2</w:t>
      </w:r>
      <w:r>
        <w:rPr>
          <w:rFonts w:ascii="宋体" w:cs="宋体" w:eastAsia="宋体" w:hAnsi="宋体"/>
          <w:sz w:val="24"/>
          <w:szCs w:val="24"/>
          <w:color w:val="auto"/>
        </w:rPr>
        <w:t>．报考点选择要求：</w:t>
      </w:r>
    </w:p>
    <w:p>
      <w:pPr>
        <w:spacing w:after="0" w:line="77" w:lineRule="exact"/>
        <w:rPr>
          <w:sz w:val="20"/>
          <w:szCs w:val="20"/>
          <w:color w:val="auto"/>
        </w:rPr>
      </w:pPr>
    </w:p>
    <w:p>
      <w:pPr>
        <w:ind w:left="840" w:right="366"/>
        <w:spacing w:after="0" w:line="293" w:lineRule="exact"/>
        <w:rPr>
          <w:sz w:val="20"/>
          <w:szCs w:val="20"/>
          <w:color w:val="auto"/>
        </w:rPr>
      </w:pPr>
      <w:r>
        <w:rPr>
          <w:rFonts w:ascii="宋体" w:cs="宋体" w:eastAsia="宋体" w:hAnsi="宋体"/>
          <w:sz w:val="23"/>
          <w:szCs w:val="23"/>
          <w:color w:val="auto"/>
        </w:rPr>
        <w:t>（</w:t>
      </w:r>
      <w:r>
        <w:rPr>
          <w:rFonts w:ascii="Times New Roman" w:cs="Times New Roman" w:eastAsia="Times New Roman" w:hAnsi="Times New Roman"/>
          <w:sz w:val="23"/>
          <w:szCs w:val="23"/>
          <w:color w:val="auto"/>
        </w:rPr>
        <w:t>1</w:t>
      </w:r>
      <w:r>
        <w:rPr>
          <w:rFonts w:ascii="宋体" w:cs="宋体" w:eastAsia="宋体" w:hAnsi="宋体"/>
          <w:sz w:val="23"/>
          <w:szCs w:val="23"/>
          <w:color w:val="auto"/>
        </w:rPr>
        <w:t>）参加全国统一考试的天津考生报名时报考点必须选择</w:t>
      </w:r>
      <w:r>
        <w:rPr>
          <w:rFonts w:ascii="Times New Roman" w:cs="Times New Roman" w:eastAsia="Times New Roman" w:hAnsi="Times New Roman"/>
          <w:sz w:val="23"/>
          <w:szCs w:val="23"/>
          <w:color w:val="auto"/>
        </w:rPr>
        <w:t>“</w:t>
      </w:r>
      <w:r>
        <w:rPr>
          <w:rFonts w:ascii="宋体" w:cs="宋体" w:eastAsia="宋体" w:hAnsi="宋体"/>
          <w:sz w:val="23"/>
          <w:szCs w:val="23"/>
          <w:color w:val="auto"/>
        </w:rPr>
        <w:t>天津大学</w:t>
      </w:r>
      <w:r>
        <w:rPr>
          <w:rFonts w:ascii="Times New Roman" w:cs="Times New Roman" w:eastAsia="Times New Roman" w:hAnsi="Times New Roman"/>
          <w:sz w:val="23"/>
          <w:szCs w:val="23"/>
          <w:color w:val="auto"/>
        </w:rPr>
        <w:t>”</w:t>
      </w:r>
      <w:r>
        <w:rPr>
          <w:rFonts w:ascii="宋体" w:cs="宋体" w:eastAsia="宋体" w:hAnsi="宋体"/>
          <w:sz w:val="23"/>
          <w:szCs w:val="23"/>
          <w:color w:val="auto"/>
        </w:rPr>
        <w:t>；</w:t>
      </w:r>
      <w:r>
        <w:rPr>
          <w:rFonts w:ascii="Gulim" w:cs="Gulim" w:eastAsia="Gulim" w:hAnsi="Gulim"/>
          <w:sz w:val="23"/>
          <w:szCs w:val="23"/>
          <w:color w:val="auto"/>
        </w:rPr>
        <w:t>※</w:t>
      </w:r>
      <w:r>
        <w:rPr>
          <w:rFonts w:ascii="宋体" w:cs="宋体" w:eastAsia="宋体" w:hAnsi="宋体"/>
          <w:sz w:val="23"/>
          <w:szCs w:val="23"/>
          <w:color w:val="auto"/>
        </w:rPr>
        <w:t>外地考生报名时，应选择工作或户口所在地省级教育招生考试机构指定的</w:t>
      </w:r>
    </w:p>
    <w:p>
      <w:pPr>
        <w:spacing w:after="0" w:line="68"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color w:val="auto"/>
        </w:rPr>
        <w:t>报考点办理网上报名和现场确认手续。</w:t>
      </w:r>
    </w:p>
    <w:p>
      <w:pPr>
        <w:spacing w:after="0" w:line="95" w:lineRule="exact"/>
        <w:rPr>
          <w:sz w:val="20"/>
          <w:szCs w:val="20"/>
          <w:color w:val="auto"/>
        </w:rPr>
      </w:pPr>
    </w:p>
    <w:p>
      <w:pPr>
        <w:jc w:val="both"/>
        <w:ind w:left="360" w:right="366" w:firstLine="480"/>
        <w:spacing w:after="0" w:line="314" w:lineRule="exact"/>
        <w:rPr>
          <w:sz w:val="20"/>
          <w:szCs w:val="20"/>
          <w:color w:val="auto"/>
        </w:rPr>
      </w:pPr>
      <w:r>
        <w:rPr>
          <w:rFonts w:ascii="Gulim" w:cs="Gulim" w:eastAsia="Gulim" w:hAnsi="Gulim"/>
          <w:sz w:val="24"/>
          <w:szCs w:val="24"/>
          <w:color w:val="auto"/>
        </w:rPr>
        <w:t>※</w:t>
      </w:r>
      <w:r>
        <w:rPr>
          <w:rFonts w:ascii="Times New Roman" w:cs="Times New Roman" w:eastAsia="Times New Roman" w:hAnsi="Times New Roman"/>
          <w:sz w:val="24"/>
          <w:szCs w:val="24"/>
          <w:color w:val="auto"/>
        </w:rPr>
        <w:t xml:space="preserve">2020 </w:t>
      </w:r>
      <w:r>
        <w:rPr>
          <w:rFonts w:ascii="宋体" w:cs="宋体" w:eastAsia="宋体" w:hAnsi="宋体"/>
          <w:sz w:val="24"/>
          <w:szCs w:val="24"/>
          <w:color w:val="auto"/>
        </w:rPr>
        <w:t>年在津参加硕士研究生招生考试初试的往届生需满足天津市《</w:t>
      </w:r>
      <w:r>
        <w:rPr>
          <w:rFonts w:ascii="Times New Roman" w:cs="Times New Roman" w:eastAsia="Times New Roman" w:hAnsi="Times New Roman"/>
          <w:sz w:val="24"/>
          <w:szCs w:val="24"/>
          <w:color w:val="auto"/>
        </w:rPr>
        <w:t>2020</w:t>
      </w:r>
      <w:r>
        <w:rPr>
          <w:rFonts w:ascii="宋体" w:cs="宋体" w:eastAsia="宋体" w:hAnsi="宋体"/>
          <w:sz w:val="24"/>
          <w:szCs w:val="24"/>
          <w:color w:val="000000"/>
        </w:rPr>
        <w:t>年天津市硕士研究生招生考试报考须知》相关要求（网址</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u w:val="single" w:color="auto"/>
          <w:color w:val="0000FF"/>
        </w:rPr>
        <w:t>https://yz.chsi.com.cn/s</w:t>
      </w:r>
      <w:r>
        <w:rPr>
          <w:rFonts w:ascii="Times New Roman" w:cs="Times New Roman" w:eastAsia="Times New Roman" w:hAnsi="Times New Roman"/>
          <w:sz w:val="24"/>
          <w:szCs w:val="24"/>
          <w:color w:val="0000FF"/>
        </w:rPr>
        <w:t xml:space="preserve"> </w:t>
      </w:r>
      <w:r>
        <w:rPr>
          <w:rFonts w:ascii="Times New Roman" w:cs="Times New Roman" w:eastAsia="Times New Roman" w:hAnsi="Times New Roman"/>
          <w:sz w:val="24"/>
          <w:szCs w:val="24"/>
          <w:u w:val="single" w:color="auto"/>
          <w:color w:val="0000FF"/>
        </w:rPr>
        <w:t>swbgg/</w:t>
      </w:r>
      <w:r>
        <w:rPr>
          <w:rFonts w:ascii="宋体" w:cs="宋体" w:eastAsia="宋体" w:hAnsi="宋体"/>
          <w:sz w:val="24"/>
          <w:szCs w:val="24"/>
          <w:color w:val="000000"/>
        </w:rPr>
        <w:t>）。</w:t>
      </w:r>
    </w:p>
    <w:p>
      <w:pPr>
        <w:spacing w:after="0" w:line="52" w:lineRule="exact"/>
        <w:rPr>
          <w:sz w:val="20"/>
          <w:szCs w:val="20"/>
          <w:color w:val="auto"/>
        </w:rPr>
      </w:pPr>
    </w:p>
    <w:p>
      <w:pPr>
        <w:ind w:left="840"/>
        <w:spacing w:after="0" w:line="292" w:lineRule="exact"/>
        <w:rPr>
          <w:sz w:val="20"/>
          <w:szCs w:val="20"/>
          <w:color w:val="auto"/>
        </w:rPr>
      </w:pPr>
      <w:r>
        <w:rPr>
          <w:rFonts w:ascii="宋体" w:cs="宋体" w:eastAsia="宋体" w:hAnsi="宋体"/>
          <w:sz w:val="24"/>
          <w:szCs w:val="24"/>
          <w:color w:val="auto"/>
        </w:rPr>
        <w:t>（</w:t>
      </w:r>
      <w:r>
        <w:rPr>
          <w:rFonts w:ascii="Times New Roman" w:cs="Times New Roman" w:eastAsia="Times New Roman" w:hAnsi="Times New Roman"/>
          <w:sz w:val="24"/>
          <w:szCs w:val="24"/>
          <w:color w:val="auto"/>
        </w:rPr>
        <w:t>2</w:t>
      </w:r>
      <w:r>
        <w:rPr>
          <w:rFonts w:ascii="宋体" w:cs="宋体" w:eastAsia="宋体" w:hAnsi="宋体"/>
          <w:sz w:val="24"/>
          <w:szCs w:val="24"/>
          <w:color w:val="auto"/>
        </w:rPr>
        <w:t>）报考单独考试的考生，报名时报考点必须选择</w:t>
      </w:r>
      <w:r>
        <w:rPr>
          <w:rFonts w:ascii="Times New Roman" w:cs="Times New Roman" w:eastAsia="Times New Roman" w:hAnsi="Times New Roman"/>
          <w:sz w:val="24"/>
          <w:szCs w:val="24"/>
          <w:color w:val="auto"/>
        </w:rPr>
        <w:t>“</w:t>
      </w:r>
      <w:r>
        <w:rPr>
          <w:rFonts w:ascii="宋体" w:cs="宋体" w:eastAsia="宋体" w:hAnsi="宋体"/>
          <w:sz w:val="24"/>
          <w:szCs w:val="24"/>
          <w:color w:val="auto"/>
        </w:rPr>
        <w:t>天津大学</w:t>
      </w:r>
      <w:r>
        <w:rPr>
          <w:rFonts w:ascii="Times New Roman" w:cs="Times New Roman" w:eastAsia="Times New Roman" w:hAnsi="Times New Roman"/>
          <w:sz w:val="24"/>
          <w:szCs w:val="24"/>
          <w:color w:val="auto"/>
        </w:rPr>
        <w:t>”</w:t>
      </w:r>
      <w:r>
        <w:rPr>
          <w:rFonts w:ascii="宋体" w:cs="宋体" w:eastAsia="宋体" w:hAnsi="宋体"/>
          <w:sz w:val="24"/>
          <w:szCs w:val="24"/>
          <w:color w:val="auto"/>
        </w:rPr>
        <w:t>。</w:t>
      </w:r>
    </w:p>
    <w:p>
      <w:pPr>
        <w:spacing w:after="0" w:line="387"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四、学习方式</w:t>
      </w:r>
    </w:p>
    <w:p>
      <w:pPr>
        <w:spacing w:after="0" w:line="95" w:lineRule="exact"/>
        <w:rPr>
          <w:sz w:val="20"/>
          <w:szCs w:val="20"/>
          <w:color w:val="auto"/>
        </w:rPr>
      </w:pPr>
    </w:p>
    <w:p>
      <w:pPr>
        <w:jc w:val="both"/>
        <w:ind w:left="360" w:right="346" w:firstLine="480"/>
        <w:spacing w:after="0" w:line="317"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pPr>
        <w:spacing w:after="0" w:line="93" w:lineRule="exact"/>
        <w:rPr>
          <w:sz w:val="20"/>
          <w:szCs w:val="20"/>
          <w:color w:val="auto"/>
        </w:rPr>
      </w:pPr>
    </w:p>
    <w:p>
      <w:pPr>
        <w:jc w:val="both"/>
        <w:ind w:left="360" w:right="366" w:firstLine="480"/>
        <w:spacing w:after="0" w:line="321" w:lineRule="exact"/>
        <w:rPr>
          <w:sz w:val="20"/>
          <w:szCs w:val="20"/>
          <w:color w:val="auto"/>
        </w:rPr>
      </w:pPr>
      <w:r>
        <w:rPr>
          <w:rFonts w:ascii="Times New Roman" w:cs="Times New Roman" w:eastAsia="Times New Roman" w:hAnsi="Times New Roman"/>
          <w:sz w:val="24"/>
          <w:szCs w:val="24"/>
          <w:color w:val="auto"/>
        </w:rPr>
        <w:t>2</w:t>
      </w:r>
      <w:r>
        <w:rPr>
          <w:rFonts w:ascii="宋体" w:cs="宋体" w:eastAsia="宋体" w:hAnsi="宋体"/>
          <w:sz w:val="24"/>
          <w:szCs w:val="24"/>
          <w:color w:val="auto"/>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spacing w:after="0" w:line="73" w:lineRule="exact"/>
        <w:rPr>
          <w:sz w:val="20"/>
          <w:szCs w:val="20"/>
          <w:color w:val="auto"/>
        </w:rPr>
      </w:pPr>
    </w:p>
    <w:p>
      <w:pPr>
        <w:ind w:left="840"/>
        <w:spacing w:after="0" w:line="274" w:lineRule="exact"/>
        <w:rPr>
          <w:sz w:val="20"/>
          <w:szCs w:val="20"/>
          <w:color w:val="auto"/>
        </w:rPr>
      </w:pPr>
      <w:r>
        <w:rPr>
          <w:rFonts w:ascii="宋体" w:cs="宋体" w:eastAsia="宋体" w:hAnsi="宋体"/>
          <w:sz w:val="24"/>
          <w:szCs w:val="24"/>
          <w:color w:val="auto"/>
        </w:rPr>
        <w:t>全日制和非全日制研究生毕业时，我校根据其修业年限、学业成绩等，按照</w:t>
      </w:r>
    </w:p>
    <w:p>
      <w:pPr>
        <w:sectPr>
          <w:pgSz w:w="11900" w:h="16838" w:orient="portrait"/>
          <w:cols w:equalWidth="0" w:num="1">
            <w:col w:w="9026"/>
          </w:cols>
          <w:pgMar w:left="1440" w:top="1440" w:right="1440" w:bottom="430" w:gutter="0" w:footer="0" w:header="0"/>
        </w:sectPr>
      </w:pPr>
    </w:p>
    <w:p>
      <w:pPr>
        <w:spacing w:after="0" w:line="29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3</w:t>
      </w:r>
    </w:p>
    <w:p>
      <w:pPr>
        <w:sectPr>
          <w:pgSz w:w="11900" w:h="16838" w:orient="portrait"/>
          <w:cols w:equalWidth="0" w:num="1">
            <w:col w:w="9026"/>
          </w:cols>
          <w:pgMar w:left="1440" w:top="1440" w:right="1440" w:bottom="430" w:gutter="0" w:footer="0" w:header="0"/>
          <w:type w:val="continuous"/>
        </w:sectPr>
      </w:pPr>
    </w:p>
    <w:bookmarkStart w:id="3" w:name="page4"/>
    <w:bookmarkEnd w:id="3"/>
    <w:p>
      <w:pPr>
        <w:spacing w:after="0" w:line="67" w:lineRule="exact"/>
        <w:rPr>
          <w:sz w:val="20"/>
          <w:szCs w:val="20"/>
          <w:color w:val="auto"/>
        </w:rPr>
      </w:pPr>
    </w:p>
    <w:p>
      <w:pPr>
        <w:jc w:val="both"/>
        <w:ind w:left="360" w:right="366"/>
        <w:spacing w:after="0" w:line="289" w:lineRule="exact"/>
        <w:rPr>
          <w:sz w:val="20"/>
          <w:szCs w:val="20"/>
          <w:color w:val="auto"/>
        </w:rPr>
      </w:pPr>
      <w:r>
        <w:rPr>
          <w:rFonts w:ascii="宋体" w:cs="宋体" w:eastAsia="宋体" w:hAnsi="宋体"/>
          <w:sz w:val="24"/>
          <w:szCs w:val="24"/>
          <w:color w:val="auto"/>
        </w:rPr>
        <w:t>国家有关规定发给相应的、注明学习方式（全日制、非全日制）的毕业证书；其学业水平达到国家规定的学位标准，可以申请授予相应的学位证书。</w:t>
      </w:r>
    </w:p>
    <w:p>
      <w:pPr>
        <w:spacing w:after="0" w:line="200" w:lineRule="exact"/>
        <w:rPr>
          <w:sz w:val="20"/>
          <w:szCs w:val="20"/>
          <w:color w:val="auto"/>
        </w:rPr>
      </w:pPr>
    </w:p>
    <w:p>
      <w:pPr>
        <w:spacing w:after="0" w:line="206"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五、报考类别</w:t>
      </w:r>
    </w:p>
    <w:p>
      <w:pPr>
        <w:spacing w:after="0" w:line="95" w:lineRule="exact"/>
        <w:rPr>
          <w:sz w:val="20"/>
          <w:szCs w:val="20"/>
          <w:color w:val="auto"/>
        </w:rPr>
      </w:pPr>
    </w:p>
    <w:p>
      <w:pPr>
        <w:jc w:val="both"/>
        <w:ind w:left="360" w:right="366" w:firstLine="480"/>
        <w:spacing w:after="0" w:line="292"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．定向就业：定向就业硕士研究生须在被录取前与招生单位、用人单位分别签订定向就业合同，毕业后回定向单位就业。</w:t>
      </w:r>
    </w:p>
    <w:p>
      <w:pPr>
        <w:spacing w:after="0" w:line="97" w:lineRule="exact"/>
        <w:rPr>
          <w:sz w:val="20"/>
          <w:szCs w:val="20"/>
          <w:color w:val="auto"/>
        </w:rPr>
      </w:pPr>
    </w:p>
    <w:p>
      <w:pPr>
        <w:jc w:val="both"/>
        <w:ind w:left="360" w:right="366" w:firstLine="480"/>
        <w:spacing w:after="0" w:line="293" w:lineRule="exact"/>
        <w:rPr>
          <w:sz w:val="20"/>
          <w:szCs w:val="20"/>
          <w:color w:val="auto"/>
        </w:rPr>
      </w:pPr>
      <w:r>
        <w:rPr>
          <w:rFonts w:ascii="Times New Roman" w:cs="Times New Roman" w:eastAsia="Times New Roman" w:hAnsi="Times New Roman"/>
          <w:sz w:val="24"/>
          <w:szCs w:val="24"/>
          <w:color w:val="auto"/>
        </w:rPr>
        <w:t>2</w:t>
      </w:r>
      <w:r>
        <w:rPr>
          <w:rFonts w:ascii="宋体" w:cs="宋体" w:eastAsia="宋体" w:hAnsi="宋体"/>
          <w:sz w:val="24"/>
          <w:szCs w:val="24"/>
          <w:color w:val="auto"/>
        </w:rPr>
        <w:t>．非定向就业：所在招生单位推荐，本人与用人单位</w:t>
      </w:r>
      <w:r>
        <w:rPr>
          <w:rFonts w:ascii="Arial" w:cs="Arial" w:eastAsia="Arial" w:hAnsi="Arial"/>
          <w:sz w:val="24"/>
          <w:szCs w:val="24"/>
          <w:color w:val="auto"/>
        </w:rPr>
        <w:t>“</w:t>
      </w:r>
      <w:r>
        <w:rPr>
          <w:rFonts w:ascii="宋体" w:cs="宋体" w:eastAsia="宋体" w:hAnsi="宋体"/>
          <w:sz w:val="24"/>
          <w:szCs w:val="24"/>
          <w:color w:val="auto"/>
        </w:rPr>
        <w:t>双向选择</w:t>
      </w:r>
      <w:r>
        <w:rPr>
          <w:rFonts w:ascii="Arial" w:cs="Arial" w:eastAsia="Arial" w:hAnsi="Arial"/>
          <w:sz w:val="24"/>
          <w:szCs w:val="24"/>
          <w:color w:val="auto"/>
        </w:rPr>
        <w:t>”</w:t>
      </w:r>
      <w:r>
        <w:rPr>
          <w:rFonts w:ascii="宋体" w:cs="宋体" w:eastAsia="宋体" w:hAnsi="宋体"/>
          <w:sz w:val="24"/>
          <w:szCs w:val="24"/>
          <w:color w:val="auto"/>
        </w:rPr>
        <w:t>的办法就业。</w:t>
      </w:r>
    </w:p>
    <w:p>
      <w:pPr>
        <w:spacing w:after="0" w:line="200" w:lineRule="exact"/>
        <w:rPr>
          <w:sz w:val="20"/>
          <w:szCs w:val="20"/>
          <w:color w:val="auto"/>
        </w:rPr>
      </w:pPr>
    </w:p>
    <w:p>
      <w:pPr>
        <w:spacing w:after="0" w:line="207"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六、复试、调剂及录取</w:t>
      </w:r>
    </w:p>
    <w:p>
      <w:pPr>
        <w:spacing w:after="0" w:line="95" w:lineRule="exact"/>
        <w:rPr>
          <w:sz w:val="20"/>
          <w:szCs w:val="20"/>
          <w:color w:val="auto"/>
        </w:rPr>
      </w:pPr>
    </w:p>
    <w:p>
      <w:pPr>
        <w:jc w:val="both"/>
        <w:ind w:left="360" w:right="366" w:firstLine="480"/>
        <w:spacing w:after="0" w:line="325" w:lineRule="exact"/>
        <w:rPr>
          <w:rFonts w:ascii="Times New Roman" w:cs="Times New Roman" w:eastAsia="Times New Roman" w:hAnsi="Times New Roman"/>
          <w:sz w:val="23"/>
          <w:szCs w:val="23"/>
          <w:color w:val="0000FF"/>
        </w:rPr>
      </w:pPr>
      <w:r>
        <w:rPr>
          <w:rFonts w:ascii="Times New Roman" w:cs="Times New Roman" w:eastAsia="Times New Roman" w:hAnsi="Times New Roman"/>
          <w:sz w:val="23"/>
          <w:szCs w:val="23"/>
          <w:color w:val="auto"/>
        </w:rPr>
        <w:t>1</w:t>
      </w:r>
      <w:r>
        <w:rPr>
          <w:rFonts w:ascii="宋体" w:cs="宋体" w:eastAsia="宋体" w:hAnsi="宋体"/>
          <w:sz w:val="23"/>
          <w:szCs w:val="23"/>
          <w:color w:val="auto"/>
        </w:rPr>
        <w:t>．复试：凡是进入复试名单的考生均应参加复试及复试前资格审查，资格审查具体安排见网上通知。复试分数线由我校自行划定，复试时间一般在</w:t>
      </w:r>
      <w:r>
        <w:rPr>
          <w:rFonts w:ascii="Times New Roman" w:cs="Times New Roman" w:eastAsia="Times New Roman" w:hAnsi="Times New Roman"/>
          <w:sz w:val="23"/>
          <w:szCs w:val="23"/>
          <w:color w:val="auto"/>
        </w:rPr>
        <w:t xml:space="preserve"> 2020 </w:t>
      </w:r>
      <w:r>
        <w:rPr>
          <w:rFonts w:ascii="宋体" w:cs="宋体" w:eastAsia="宋体" w:hAnsi="宋体"/>
          <w:sz w:val="23"/>
          <w:szCs w:val="23"/>
          <w:color w:val="auto"/>
        </w:rPr>
        <w:t>年</w:t>
      </w:r>
      <w:r>
        <w:rPr>
          <w:rFonts w:ascii="Times New Roman" w:cs="Times New Roman" w:eastAsia="Times New Roman" w:hAnsi="Times New Roman"/>
          <w:sz w:val="23"/>
          <w:szCs w:val="23"/>
          <w:color w:val="auto"/>
        </w:rPr>
        <w:t xml:space="preserve"> 3 </w:t>
      </w:r>
      <w:r>
        <w:rPr>
          <w:rFonts w:ascii="宋体" w:cs="宋体" w:eastAsia="宋体" w:hAnsi="宋体"/>
          <w:sz w:val="23"/>
          <w:szCs w:val="23"/>
          <w:color w:val="auto"/>
        </w:rPr>
        <w:t>月中下旬，复试办法将于复试前在网页上公布，复试的笔试科目见</w:t>
      </w:r>
      <w:r>
        <w:rPr>
          <w:rFonts w:ascii="Times New Roman" w:cs="Times New Roman" w:eastAsia="Times New Roman" w:hAnsi="Times New Roman"/>
          <w:sz w:val="23"/>
          <w:szCs w:val="23"/>
          <w:color w:val="auto"/>
        </w:rPr>
        <w:t xml:space="preserve"> 2020 </w:t>
      </w:r>
      <w:r>
        <w:rPr>
          <w:rFonts w:ascii="宋体" w:cs="宋体" w:eastAsia="宋体" w:hAnsi="宋体"/>
          <w:sz w:val="23"/>
          <w:szCs w:val="23"/>
          <w:color w:val="auto"/>
        </w:rPr>
        <w:t>年</w:t>
      </w:r>
      <w:hyperlink r:id="rId15"/>
      <w:r>
        <w:rPr>
          <w:rFonts w:ascii="宋体" w:cs="宋体" w:eastAsia="宋体" w:hAnsi="宋体"/>
          <w:sz w:val="23"/>
          <w:szCs w:val="23"/>
          <w:color w:val="auto"/>
        </w:rPr>
        <w:t>我校硕士研究生招生专业目录，复试笔试科目的考试大纲可查询我校网站</w:t>
      </w:r>
      <w:hyperlink r:id="rId15">
        <w:r>
          <w:rPr>
            <w:rFonts w:ascii="Times New Roman" w:cs="Times New Roman" w:eastAsia="Times New Roman" w:hAnsi="Times New Roman"/>
            <w:sz w:val="20"/>
            <w:szCs w:val="20"/>
            <w:color w:val="auto"/>
          </w:rPr>
          <w:t>(</w:t>
        </w:r>
        <w:r>
          <w:rPr>
            <w:rFonts w:ascii="Times New Roman" w:cs="Times New Roman" w:eastAsia="Times New Roman" w:hAnsi="Times New Roman"/>
            <w:sz w:val="23"/>
            <w:szCs w:val="23"/>
            <w:u w:val="single" w:color="auto"/>
            <w:color w:val="0000FF"/>
          </w:rPr>
          <w:t>http://</w:t>
        </w:r>
      </w:hyperlink>
      <w:r>
        <w:rPr>
          <w:rFonts w:ascii="Times New Roman" w:cs="Times New Roman" w:eastAsia="Times New Roman" w:hAnsi="Times New Roman"/>
          <w:sz w:val="20"/>
          <w:szCs w:val="20"/>
          <w:color w:val="auto"/>
        </w:rPr>
        <w:t xml:space="preserve"> </w:t>
      </w:r>
      <w:hyperlink r:id="rId15">
        <w:r>
          <w:rPr>
            <w:rFonts w:ascii="Times New Roman" w:cs="Times New Roman" w:eastAsia="Times New Roman" w:hAnsi="Times New Roman"/>
            <w:sz w:val="23"/>
            <w:szCs w:val="23"/>
            <w:u w:val="single" w:color="auto"/>
            <w:color w:val="0000FF"/>
          </w:rPr>
          <w:t>yzb.tju.edu.cn</w:t>
        </w:r>
        <w:r>
          <w:rPr>
            <w:rFonts w:ascii="Times New Roman" w:cs="Times New Roman" w:eastAsia="Times New Roman" w:hAnsi="Times New Roman"/>
            <w:sz w:val="20"/>
            <w:szCs w:val="20"/>
            <w:color w:val="000000"/>
          </w:rPr>
          <w:t>)</w:t>
        </w:r>
      </w:hyperlink>
      <w:r>
        <w:rPr>
          <w:rFonts w:ascii="宋体" w:cs="宋体" w:eastAsia="宋体" w:hAnsi="宋体"/>
          <w:sz w:val="23"/>
          <w:szCs w:val="23"/>
          <w:color w:val="000000"/>
        </w:rPr>
        <w:t>。复试时同等学力考生需加试两门大学本科主干课程（笔试）。</w:t>
      </w:r>
    </w:p>
    <w:p>
      <w:pPr>
        <w:spacing w:after="0" w:line="89" w:lineRule="exact"/>
        <w:rPr>
          <w:rFonts w:ascii="Times New Roman" w:cs="Times New Roman" w:eastAsia="Times New Roman" w:hAnsi="Times New Roman"/>
          <w:sz w:val="20"/>
          <w:szCs w:val="20"/>
          <w:color w:val="auto"/>
        </w:rPr>
      </w:pPr>
    </w:p>
    <w:p>
      <w:pPr>
        <w:jc w:val="both"/>
        <w:ind w:left="360" w:right="366" w:firstLine="480"/>
        <w:spacing w:after="0" w:line="305" w:lineRule="exact"/>
        <w:rPr>
          <w:sz w:val="20"/>
          <w:szCs w:val="20"/>
          <w:color w:val="auto"/>
        </w:rPr>
      </w:pPr>
      <w:r>
        <w:rPr>
          <w:rFonts w:ascii="宋体" w:cs="宋体" w:eastAsia="宋体" w:hAnsi="宋体"/>
          <w:sz w:val="24"/>
          <w:szCs w:val="24"/>
          <w:color w:val="auto"/>
        </w:rPr>
        <w:t>考生须参加我校统一组织的体检，体检标准参照教育部、卫生部、中国残疾人联合会修订的《普通高等学校招生体检工作指导意见》，体检不合格者我校不予录取。体检时间安排在考生复试结束后组织进行，具体时间另行通知。</w:t>
      </w:r>
    </w:p>
    <w:p>
      <w:pPr>
        <w:spacing w:after="0" w:line="97" w:lineRule="exact"/>
        <w:rPr>
          <w:rFonts w:ascii="Times New Roman" w:cs="Times New Roman" w:eastAsia="Times New Roman" w:hAnsi="Times New Roman"/>
          <w:sz w:val="20"/>
          <w:szCs w:val="20"/>
          <w:color w:val="auto"/>
        </w:rPr>
      </w:pPr>
    </w:p>
    <w:p>
      <w:pPr>
        <w:jc w:val="both"/>
        <w:ind w:left="360" w:right="366" w:firstLine="480"/>
        <w:spacing w:after="0" w:line="308" w:lineRule="exact"/>
        <w:rPr>
          <w:sz w:val="20"/>
          <w:szCs w:val="20"/>
          <w:color w:val="auto"/>
        </w:rPr>
      </w:pPr>
      <w:r>
        <w:rPr>
          <w:rFonts w:ascii="Times New Roman" w:cs="Times New Roman" w:eastAsia="Times New Roman" w:hAnsi="Times New Roman"/>
          <w:sz w:val="24"/>
          <w:szCs w:val="24"/>
          <w:color w:val="auto"/>
        </w:rPr>
        <w:t>2</w:t>
      </w:r>
      <w:r>
        <w:rPr>
          <w:rFonts w:ascii="宋体" w:cs="宋体" w:eastAsia="宋体" w:hAnsi="宋体"/>
          <w:sz w:val="24"/>
          <w:szCs w:val="24"/>
          <w:color w:val="auto"/>
        </w:rPr>
        <w:t>．调剂：报考我校且符合我校复试分数线而因报考专业已招满时，可根据教育部调剂规定调剂到校内生源不足的相近专业。符合教育部复试分数线要求而未被我校录取的考生可根据教育部调剂规定调剂到外校。</w:t>
      </w:r>
    </w:p>
    <w:p>
      <w:pPr>
        <w:spacing w:after="0" w:line="97" w:lineRule="exact"/>
        <w:rPr>
          <w:rFonts w:ascii="Times New Roman" w:cs="Times New Roman" w:eastAsia="Times New Roman" w:hAnsi="Times New Roman"/>
          <w:sz w:val="20"/>
          <w:szCs w:val="20"/>
          <w:color w:val="auto"/>
        </w:rPr>
      </w:pPr>
    </w:p>
    <w:p>
      <w:pPr>
        <w:jc w:val="both"/>
        <w:ind w:left="360" w:right="366" w:firstLine="480"/>
        <w:spacing w:after="0" w:line="315" w:lineRule="exact"/>
        <w:rPr>
          <w:sz w:val="20"/>
          <w:szCs w:val="20"/>
          <w:color w:val="auto"/>
        </w:rPr>
      </w:pPr>
      <w:r>
        <w:rPr>
          <w:rFonts w:ascii="Times New Roman" w:cs="Times New Roman" w:eastAsia="Times New Roman" w:hAnsi="Times New Roman"/>
          <w:sz w:val="24"/>
          <w:szCs w:val="24"/>
          <w:color w:val="auto"/>
        </w:rPr>
        <w:t>3</w:t>
      </w:r>
      <w:r>
        <w:rPr>
          <w:rFonts w:ascii="宋体" w:cs="宋体" w:eastAsia="宋体" w:hAnsi="宋体"/>
          <w:sz w:val="24"/>
          <w:szCs w:val="24"/>
          <w:color w:val="auto"/>
        </w:rPr>
        <w:t>．录取：我校将根据国家当年下达的招生计划，依据考生初试和复试的成绩，并结合其平时学习成绩和思想政治表现、业务素质以及身体健康状况等，按照</w:t>
      </w:r>
      <w:r>
        <w:rPr>
          <w:rFonts w:ascii="Times New Roman" w:cs="Times New Roman" w:eastAsia="Times New Roman" w:hAnsi="Times New Roman"/>
          <w:sz w:val="24"/>
          <w:szCs w:val="24"/>
          <w:color w:val="auto"/>
        </w:rPr>
        <w:t>“</w:t>
      </w:r>
      <w:r>
        <w:rPr>
          <w:rFonts w:ascii="宋体" w:cs="宋体" w:eastAsia="宋体" w:hAnsi="宋体"/>
          <w:sz w:val="24"/>
          <w:szCs w:val="24"/>
          <w:color w:val="auto"/>
        </w:rPr>
        <w:t>按需招生、全面衡量、择优录取和宁缺毋滥</w:t>
      </w:r>
      <w:r>
        <w:rPr>
          <w:rFonts w:ascii="Times New Roman" w:cs="Times New Roman" w:eastAsia="Times New Roman" w:hAnsi="Times New Roman"/>
          <w:sz w:val="24"/>
          <w:szCs w:val="24"/>
          <w:color w:val="auto"/>
        </w:rPr>
        <w:t>”</w:t>
      </w:r>
      <w:r>
        <w:rPr>
          <w:rFonts w:ascii="宋体" w:cs="宋体" w:eastAsia="宋体" w:hAnsi="宋体"/>
          <w:sz w:val="24"/>
          <w:szCs w:val="24"/>
          <w:color w:val="auto"/>
        </w:rPr>
        <w:t>的原则录取。</w:t>
      </w:r>
    </w:p>
    <w:p>
      <w:pPr>
        <w:spacing w:after="0" w:line="77" w:lineRule="exact"/>
        <w:rPr>
          <w:rFonts w:ascii="Times New Roman" w:cs="Times New Roman" w:eastAsia="Times New Roman" w:hAnsi="Times New Roman"/>
          <w:sz w:val="20"/>
          <w:szCs w:val="20"/>
          <w:color w:val="auto"/>
        </w:rPr>
      </w:pPr>
    </w:p>
    <w:p>
      <w:pPr>
        <w:jc w:val="both"/>
        <w:ind w:left="360" w:right="366" w:firstLine="480"/>
        <w:spacing w:after="0" w:line="294" w:lineRule="exact"/>
        <w:rPr>
          <w:sz w:val="20"/>
          <w:szCs w:val="20"/>
          <w:color w:val="auto"/>
        </w:rPr>
      </w:pPr>
      <w:r>
        <w:rPr>
          <w:rFonts w:ascii="Times New Roman" w:cs="Times New Roman" w:eastAsia="Times New Roman" w:hAnsi="Times New Roman"/>
          <w:sz w:val="24"/>
          <w:szCs w:val="24"/>
          <w:color w:val="auto"/>
        </w:rPr>
        <w:t>4</w:t>
      </w:r>
      <w:r>
        <w:rPr>
          <w:rFonts w:ascii="宋体" w:cs="宋体" w:eastAsia="宋体" w:hAnsi="宋体"/>
          <w:sz w:val="24"/>
          <w:szCs w:val="24"/>
          <w:color w:val="auto"/>
        </w:rPr>
        <w:t>．参加我校</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年硕士研究生招生夏令营、导师团计划，并取得相应合格证书、公示合格的考生可享受我校有关招生优惠政策。</w:t>
      </w:r>
    </w:p>
    <w:p>
      <w:pPr>
        <w:spacing w:after="0" w:line="200" w:lineRule="exact"/>
        <w:rPr>
          <w:rFonts w:ascii="Times New Roman" w:cs="Times New Roman" w:eastAsia="Times New Roman" w:hAnsi="Times New Roman"/>
          <w:sz w:val="20"/>
          <w:szCs w:val="20"/>
          <w:color w:val="auto"/>
        </w:rPr>
      </w:pPr>
    </w:p>
    <w:p>
      <w:pPr>
        <w:spacing w:after="0" w:line="206" w:lineRule="exact"/>
        <w:rPr>
          <w:rFonts w:ascii="Times New Roman" w:cs="Times New Roman" w:eastAsia="Times New Roman" w:hAnsi="Times New Roman"/>
          <w:sz w:val="20"/>
          <w:szCs w:val="20"/>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七、学费及奖助学金</w:t>
      </w:r>
    </w:p>
    <w:p>
      <w:pPr>
        <w:spacing w:after="0" w:line="67" w:lineRule="exact"/>
        <w:rPr>
          <w:rFonts w:ascii="Times New Roman" w:cs="Times New Roman" w:eastAsia="Times New Roman" w:hAnsi="Times New Roman"/>
          <w:sz w:val="20"/>
          <w:szCs w:val="20"/>
          <w:color w:val="auto"/>
        </w:rPr>
      </w:pPr>
    </w:p>
    <w:p>
      <w:pPr>
        <w:ind w:left="780"/>
        <w:spacing w:after="0" w:line="274" w:lineRule="exact"/>
        <w:rPr>
          <w:sz w:val="20"/>
          <w:szCs w:val="20"/>
          <w:color w:val="auto"/>
        </w:rPr>
      </w:pPr>
      <w:r>
        <w:rPr>
          <w:rFonts w:ascii="宋体" w:cs="宋体" w:eastAsia="宋体" w:hAnsi="宋体"/>
          <w:sz w:val="24"/>
          <w:szCs w:val="24"/>
          <w:color w:val="auto"/>
        </w:rPr>
        <w:t>我校按照国家和天津市的规定收取学费，硕士研究生学费按学制缴纳。</w:t>
      </w:r>
    </w:p>
    <w:p>
      <w:pPr>
        <w:spacing w:after="0" w:line="65" w:lineRule="exact"/>
        <w:rPr>
          <w:rFonts w:ascii="Times New Roman" w:cs="Times New Roman" w:eastAsia="Times New Roman" w:hAnsi="Times New Roman"/>
          <w:sz w:val="20"/>
          <w:szCs w:val="20"/>
          <w:color w:val="auto"/>
        </w:rPr>
      </w:pPr>
    </w:p>
    <w:p>
      <w:pPr>
        <w:ind w:left="780"/>
        <w:spacing w:after="0" w:line="274" w:lineRule="exact"/>
        <w:rPr>
          <w:sz w:val="20"/>
          <w:szCs w:val="20"/>
          <w:color w:val="auto"/>
        </w:rPr>
      </w:pPr>
      <w:r>
        <w:rPr>
          <w:rFonts w:ascii="宋体" w:cs="宋体" w:eastAsia="宋体" w:hAnsi="宋体"/>
          <w:sz w:val="24"/>
          <w:szCs w:val="24"/>
          <w:b w:val="1"/>
          <w:bCs w:val="1"/>
          <w:color w:val="auto"/>
        </w:rPr>
        <w:t>（一）全日制硕士研究生</w:t>
      </w:r>
    </w:p>
    <w:p>
      <w:pPr>
        <w:spacing w:after="0" w:line="67" w:lineRule="exact"/>
        <w:rPr>
          <w:rFonts w:ascii="Times New Roman" w:cs="Times New Roman" w:eastAsia="Times New Roman" w:hAnsi="Times New Roman"/>
          <w:sz w:val="20"/>
          <w:szCs w:val="20"/>
          <w:color w:val="auto"/>
        </w:rPr>
      </w:pPr>
    </w:p>
    <w:p>
      <w:pPr>
        <w:ind w:left="780"/>
        <w:spacing w:after="0" w:line="292" w:lineRule="exact"/>
        <w:rPr>
          <w:sz w:val="20"/>
          <w:szCs w:val="20"/>
          <w:color w:val="auto"/>
        </w:rPr>
      </w:pPr>
      <w:r>
        <w:rPr>
          <w:rFonts w:ascii="Times New Roman" w:cs="Times New Roman" w:eastAsia="Times New Roman" w:hAnsi="Times New Roman"/>
          <w:sz w:val="24"/>
          <w:szCs w:val="24"/>
          <w:color w:val="auto"/>
        </w:rPr>
        <w:t xml:space="preserve">2020 </w:t>
      </w:r>
      <w:r>
        <w:rPr>
          <w:rFonts w:ascii="宋体" w:cs="宋体" w:eastAsia="宋体" w:hAnsi="宋体"/>
          <w:sz w:val="24"/>
          <w:szCs w:val="24"/>
          <w:color w:val="auto"/>
        </w:rPr>
        <w:t>级全日制硕士研究生收费标准 如下：</w:t>
      </w:r>
    </w:p>
    <w:tbl>
      <w:tblPr>
        <w:tblLayout w:type="fixed"/>
        <w:tblInd w:w="910" w:type="dxa"/>
        <w:tblCellMar>
          <w:top w:w="0" w:type="dxa"/>
          <w:left w:w="0" w:type="dxa"/>
          <w:bottom w:w="0" w:type="dxa"/>
          <w:right w:w="0" w:type="dxa"/>
        </w:tblCellMar>
      </w:tblPr>
      <w:tr>
        <w:trPr>
          <w:trHeight w:val="308"/>
        </w:trPr>
        <w:tc>
          <w:tcPr>
            <w:tcW w:w="148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专业代码</w:t>
            </w:r>
          </w:p>
        </w:tc>
        <w:tc>
          <w:tcPr>
            <w:tcW w:w="312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专业名称类别</w:t>
            </w:r>
          </w:p>
        </w:tc>
        <w:tc>
          <w:tcPr>
            <w:tcW w:w="264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学费标准（元/生学年）</w:t>
            </w:r>
          </w:p>
        </w:tc>
      </w:tr>
      <w:tr>
        <w:trPr>
          <w:trHeight w:val="66"/>
        </w:trPr>
        <w:tc>
          <w:tcPr>
            <w:tcW w:w="1480" w:type="dxa"/>
            <w:vAlign w:val="bottom"/>
            <w:tcBorders>
              <w:left w:val="single" w:sz="8" w:color="auto"/>
              <w:bottom w:val="single" w:sz="8" w:color="auto"/>
              <w:right w:val="single" w:sz="8" w:color="auto"/>
            </w:tcBorders>
          </w:tcPr>
          <w:p>
            <w:pPr>
              <w:spacing w:after="0"/>
              <w:rPr>
                <w:sz w:val="5"/>
                <w:szCs w:val="5"/>
                <w:color w:val="auto"/>
              </w:rPr>
            </w:pPr>
          </w:p>
        </w:tc>
        <w:tc>
          <w:tcPr>
            <w:tcW w:w="3120" w:type="dxa"/>
            <w:vAlign w:val="bottom"/>
            <w:tcBorders>
              <w:bottom w:val="single" w:sz="8" w:color="auto"/>
              <w:right w:val="single" w:sz="8" w:color="auto"/>
            </w:tcBorders>
          </w:tcPr>
          <w:p>
            <w:pPr>
              <w:spacing w:after="0"/>
              <w:rPr>
                <w:sz w:val="5"/>
                <w:szCs w:val="5"/>
                <w:color w:val="auto"/>
              </w:rPr>
            </w:pPr>
          </w:p>
        </w:tc>
        <w:tc>
          <w:tcPr>
            <w:tcW w:w="2640" w:type="dxa"/>
            <w:vAlign w:val="bottom"/>
            <w:tcBorders>
              <w:bottom w:val="single" w:sz="8" w:color="auto"/>
              <w:right w:val="single" w:sz="8" w:color="auto"/>
            </w:tcBorders>
          </w:tcPr>
          <w:p>
            <w:pPr>
              <w:spacing w:after="0"/>
              <w:rPr>
                <w:sz w:val="5"/>
                <w:szCs w:val="5"/>
                <w:color w:val="auto"/>
              </w:rPr>
            </w:pPr>
          </w:p>
        </w:tc>
      </w:tr>
      <w:tr>
        <w:trPr>
          <w:trHeight w:val="292"/>
        </w:trPr>
        <w:tc>
          <w:tcPr>
            <w:tcW w:w="148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085100</w:t>
            </w:r>
          </w:p>
        </w:tc>
        <w:tc>
          <w:tcPr>
            <w:tcW w:w="3120" w:type="dxa"/>
            <w:vAlign w:val="bottom"/>
            <w:tcBorders>
              <w:bottom w:val="single" w:sz="8" w:color="auto"/>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建筑学硕士</w:t>
            </w:r>
          </w:p>
        </w:tc>
        <w:tc>
          <w:tcPr>
            <w:tcW w:w="264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18000</w:t>
            </w:r>
          </w:p>
        </w:tc>
      </w:tr>
      <w:tr>
        <w:trPr>
          <w:trHeight w:val="292"/>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085300</w:t>
            </w:r>
          </w:p>
        </w:tc>
        <w:tc>
          <w:tcPr>
            <w:tcW w:w="312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城市规划硕士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10000</w:t>
            </w:r>
          </w:p>
        </w:tc>
      </w:tr>
      <w:tr>
        <w:trPr>
          <w:trHeight w:val="23"/>
        </w:trPr>
        <w:tc>
          <w:tcPr>
            <w:tcW w:w="1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right w:val="single" w:sz="8" w:color="auto"/>
            </w:tcBorders>
          </w:tcPr>
          <w:p>
            <w:pPr>
              <w:spacing w:after="0" w:line="20" w:lineRule="exact"/>
              <w:rPr>
                <w:sz w:val="1"/>
                <w:szCs w:val="1"/>
                <w:color w:val="auto"/>
              </w:rPr>
            </w:pPr>
          </w:p>
        </w:tc>
      </w:tr>
      <w:tr>
        <w:trPr>
          <w:trHeight w:val="280"/>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095300</w:t>
            </w:r>
          </w:p>
        </w:tc>
        <w:tc>
          <w:tcPr>
            <w:tcW w:w="312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风景园林硕士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10000</w:t>
            </w:r>
          </w:p>
        </w:tc>
      </w:tr>
      <w:tr>
        <w:trPr>
          <w:trHeight w:val="22"/>
        </w:trPr>
        <w:tc>
          <w:tcPr>
            <w:tcW w:w="1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right w:val="single" w:sz="8" w:color="auto"/>
            </w:tcBorders>
          </w:tcPr>
          <w:p>
            <w:pPr>
              <w:spacing w:after="0" w:line="20" w:lineRule="exact"/>
              <w:rPr>
                <w:sz w:val="1"/>
                <w:szCs w:val="1"/>
                <w:color w:val="auto"/>
              </w:rPr>
            </w:pPr>
          </w:p>
        </w:tc>
      </w:tr>
      <w:tr>
        <w:trPr>
          <w:trHeight w:val="280"/>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135100</w:t>
            </w:r>
          </w:p>
        </w:tc>
        <w:tc>
          <w:tcPr>
            <w:tcW w:w="312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艺术硕士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20000</w:t>
            </w:r>
          </w:p>
        </w:tc>
      </w:tr>
      <w:tr>
        <w:trPr>
          <w:trHeight w:val="22"/>
        </w:trPr>
        <w:tc>
          <w:tcPr>
            <w:tcW w:w="1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right w:val="single" w:sz="8" w:color="auto"/>
            </w:tcBorders>
          </w:tcPr>
          <w:p>
            <w:pPr>
              <w:spacing w:after="0" w:line="20" w:lineRule="exact"/>
              <w:rPr>
                <w:sz w:val="1"/>
                <w:szCs w:val="1"/>
                <w:color w:val="auto"/>
              </w:rPr>
            </w:pPr>
          </w:p>
        </w:tc>
      </w:tr>
      <w:tr>
        <w:trPr>
          <w:trHeight w:val="280"/>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025100</w:t>
            </w:r>
          </w:p>
        </w:tc>
        <w:tc>
          <w:tcPr>
            <w:tcW w:w="312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金融硕士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24000</w:t>
            </w:r>
          </w:p>
        </w:tc>
      </w:tr>
      <w:tr>
        <w:trPr>
          <w:trHeight w:val="22"/>
        </w:trPr>
        <w:tc>
          <w:tcPr>
            <w:tcW w:w="1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right w:val="single" w:sz="8" w:color="auto"/>
            </w:tcBorders>
          </w:tcPr>
          <w:p>
            <w:pPr>
              <w:spacing w:after="0" w:line="20" w:lineRule="exact"/>
              <w:rPr>
                <w:sz w:val="1"/>
                <w:szCs w:val="1"/>
                <w:color w:val="auto"/>
              </w:rPr>
            </w:pPr>
          </w:p>
        </w:tc>
      </w:tr>
      <w:tr>
        <w:trPr>
          <w:trHeight w:val="280"/>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125100</w:t>
            </w:r>
          </w:p>
        </w:tc>
        <w:tc>
          <w:tcPr>
            <w:tcW w:w="312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工商管理硕士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44000</w:t>
            </w:r>
          </w:p>
        </w:tc>
      </w:tr>
      <w:tr>
        <w:trPr>
          <w:trHeight w:val="22"/>
        </w:trPr>
        <w:tc>
          <w:tcPr>
            <w:tcW w:w="1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right w:val="single" w:sz="8" w:color="auto"/>
            </w:tcBorders>
          </w:tcPr>
          <w:p>
            <w:pPr>
              <w:spacing w:after="0" w:line="20" w:lineRule="exact"/>
              <w:rPr>
                <w:sz w:val="1"/>
                <w:szCs w:val="1"/>
                <w:color w:val="auto"/>
              </w:rPr>
            </w:pPr>
          </w:p>
        </w:tc>
      </w:tr>
      <w:tr>
        <w:trPr>
          <w:trHeight w:val="280"/>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125300</w:t>
            </w:r>
          </w:p>
        </w:tc>
        <w:tc>
          <w:tcPr>
            <w:tcW w:w="312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会计硕士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24000</w:t>
            </w:r>
          </w:p>
        </w:tc>
      </w:tr>
      <w:tr>
        <w:trPr>
          <w:trHeight w:val="22"/>
        </w:trPr>
        <w:tc>
          <w:tcPr>
            <w:tcW w:w="1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right w:val="single" w:sz="8" w:color="auto"/>
            </w:tcBorders>
          </w:tcPr>
          <w:p>
            <w:pPr>
              <w:spacing w:after="0" w:line="20" w:lineRule="exact"/>
              <w:rPr>
                <w:sz w:val="1"/>
                <w:szCs w:val="1"/>
                <w:color w:val="auto"/>
              </w:rPr>
            </w:pPr>
          </w:p>
        </w:tc>
      </w:tr>
      <w:tr>
        <w:trPr>
          <w:trHeight w:val="282"/>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055100</w:t>
            </w:r>
          </w:p>
        </w:tc>
        <w:tc>
          <w:tcPr>
            <w:tcW w:w="3120" w:type="dxa"/>
            <w:vAlign w:val="bottom"/>
            <w:tcBorders>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翻译硕士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15000</w:t>
            </w:r>
          </w:p>
        </w:tc>
      </w:tr>
      <w:tr>
        <w:trPr>
          <w:trHeight w:val="22"/>
        </w:trPr>
        <w:tc>
          <w:tcPr>
            <w:tcW w:w="148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right w:val="single" w:sz="8" w:color="auto"/>
            </w:tcBorders>
          </w:tcPr>
          <w:p>
            <w:pPr>
              <w:spacing w:after="0" w:line="20" w:lineRule="exact"/>
              <w:rPr>
                <w:sz w:val="1"/>
                <w:szCs w:val="1"/>
                <w:color w:val="auto"/>
              </w:rPr>
            </w:pPr>
          </w:p>
        </w:tc>
      </w:tr>
      <w:tr>
        <w:trPr>
          <w:trHeight w:val="280"/>
        </w:trPr>
        <w:tc>
          <w:tcPr>
            <w:tcW w:w="14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035100</w:t>
            </w:r>
          </w:p>
        </w:tc>
        <w:tc>
          <w:tcPr>
            <w:tcW w:w="312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法律硕士</w:t>
            </w:r>
          </w:p>
        </w:tc>
        <w:tc>
          <w:tcPr>
            <w:tcW w:w="26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13000</w:t>
            </w:r>
          </w:p>
        </w:tc>
      </w:tr>
      <w:tr>
        <w:trPr>
          <w:trHeight w:val="24"/>
        </w:trPr>
        <w:tc>
          <w:tcPr>
            <w:tcW w:w="1480" w:type="dxa"/>
            <w:vAlign w:val="bottom"/>
            <w:tcBorders>
              <w:left w:val="single" w:sz="8" w:color="auto"/>
              <w:bottom w:val="single" w:sz="8" w:color="auto"/>
              <w:right w:val="single" w:sz="8" w:color="auto"/>
            </w:tcBorders>
          </w:tcPr>
          <w:p>
            <w:pPr>
              <w:spacing w:after="0"/>
              <w:rPr>
                <w:sz w:val="2"/>
                <w:szCs w:val="2"/>
                <w:color w:val="auto"/>
              </w:rPr>
            </w:pPr>
          </w:p>
        </w:tc>
        <w:tc>
          <w:tcPr>
            <w:tcW w:w="3120" w:type="dxa"/>
            <w:vAlign w:val="bottom"/>
            <w:tcBorders>
              <w:bottom w:val="single" w:sz="8" w:color="auto"/>
              <w:right w:val="single" w:sz="8" w:color="auto"/>
            </w:tcBorders>
          </w:tcPr>
          <w:p>
            <w:pPr>
              <w:spacing w:after="0"/>
              <w:rPr>
                <w:sz w:val="2"/>
                <w:szCs w:val="2"/>
                <w:color w:val="auto"/>
              </w:rPr>
            </w:pPr>
          </w:p>
        </w:tc>
        <w:tc>
          <w:tcPr>
            <w:tcW w:w="2640" w:type="dxa"/>
            <w:vAlign w:val="bottom"/>
            <w:tcBorders>
              <w:bottom w:val="single" w:sz="8" w:color="auto"/>
              <w:right w:val="single" w:sz="8" w:color="auto"/>
            </w:tcBorders>
          </w:tcPr>
          <w:p>
            <w:pPr>
              <w:spacing w:after="0"/>
              <w:rPr>
                <w:sz w:val="2"/>
                <w:szCs w:val="2"/>
                <w:color w:val="auto"/>
              </w:rPr>
            </w:pPr>
          </w:p>
        </w:tc>
      </w:tr>
    </w:tbl>
    <w:p>
      <w:pPr>
        <w:spacing w:after="0" w:line="200" w:lineRule="exact"/>
        <w:rPr>
          <w:rFonts w:ascii="Times New Roman" w:cs="Times New Roman" w:eastAsia="Times New Roman" w:hAnsi="Times New Roman"/>
          <w:sz w:val="20"/>
          <w:szCs w:val="20"/>
          <w:color w:val="auto"/>
        </w:rPr>
      </w:pPr>
    </w:p>
    <w:p>
      <w:pPr>
        <w:sectPr>
          <w:pgSz w:w="11900" w:h="16838" w:orient="portrait"/>
          <w:cols w:equalWidth="0" w:num="1">
            <w:col w:w="9026"/>
          </w:cols>
          <w:pgMar w:left="1440" w:top="1440" w:right="1440" w:bottom="430" w:gutter="0" w:footer="0" w:header="0"/>
        </w:sectPr>
      </w:pPr>
    </w:p>
    <w:p>
      <w:pPr>
        <w:spacing w:after="0" w:line="169" w:lineRule="exact"/>
        <w:rPr>
          <w:rFonts w:ascii="Times New Roman" w:cs="Times New Roman" w:eastAsia="Times New Roman" w:hAnsi="Times New Roman"/>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4</w:t>
      </w:r>
    </w:p>
    <w:p>
      <w:pPr>
        <w:sectPr>
          <w:pgSz w:w="11900" w:h="16838" w:orient="portrait"/>
          <w:cols w:equalWidth="0" w:num="1">
            <w:col w:w="9026"/>
          </w:cols>
          <w:pgMar w:left="1440" w:top="1440" w:right="1440" w:bottom="430" w:gutter="0" w:footer="0" w:header="0"/>
          <w:type w:val="continuous"/>
        </w:sectPr>
      </w:pPr>
    </w:p>
    <w:bookmarkStart w:id="4" w:name="page5"/>
    <w:bookmarkEnd w:id="4"/>
    <w:tbl>
      <w:tblPr>
        <w:tblLayout w:type="fixed"/>
        <w:tblInd w:w="900" w:type="dxa"/>
        <w:tblCellMar>
          <w:top w:w="0" w:type="dxa"/>
          <w:left w:w="0" w:type="dxa"/>
          <w:bottom w:w="0" w:type="dxa"/>
          <w:right w:w="0" w:type="dxa"/>
        </w:tblCellMar>
      </w:tblPr>
      <w:tr>
        <w:trPr>
          <w:trHeight w:val="302"/>
        </w:trPr>
        <w:tc>
          <w:tcPr>
            <w:tcW w:w="1480" w:type="dxa"/>
            <w:vAlign w:val="bottom"/>
            <w:tcBorders>
              <w:top w:val="single" w:sz="8" w:color="auto"/>
              <w:right w:val="single" w:sz="8" w:color="auto"/>
            </w:tcBorders>
          </w:tcPr>
          <w:p>
            <w:pPr>
              <w:jc w:val="right"/>
              <w:ind w:right="260"/>
              <w:spacing w:after="0"/>
              <w:rPr>
                <w:sz w:val="20"/>
                <w:szCs w:val="20"/>
                <w:color w:val="auto"/>
              </w:rPr>
            </w:pPr>
            <w:r>
              <w:rPr>
                <w:rFonts w:ascii="Times New Roman" w:cs="Times New Roman" w:eastAsia="Times New Roman" w:hAnsi="Times New Roman"/>
                <w:sz w:val="24"/>
                <w:szCs w:val="24"/>
                <w:color w:val="auto"/>
              </w:rPr>
              <w:t>045300</w:t>
            </w:r>
          </w:p>
        </w:tc>
        <w:tc>
          <w:tcPr>
            <w:tcW w:w="312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汉语国际教育</w:t>
            </w:r>
          </w:p>
        </w:tc>
        <w:tc>
          <w:tcPr>
            <w:tcW w:w="2640" w:type="dxa"/>
            <w:vAlign w:val="bottom"/>
            <w:tcBorders>
              <w:top w:val="single" w:sz="8" w:color="auto"/>
            </w:tcBorders>
          </w:tcPr>
          <w:p>
            <w:pPr>
              <w:jc w:val="right"/>
              <w:ind w:right="900"/>
              <w:spacing w:after="0"/>
              <w:rPr>
                <w:sz w:val="20"/>
                <w:szCs w:val="20"/>
                <w:color w:val="auto"/>
              </w:rPr>
            </w:pPr>
            <w:r>
              <w:rPr>
                <w:rFonts w:ascii="Times New Roman" w:cs="Times New Roman" w:eastAsia="Times New Roman" w:hAnsi="Times New Roman"/>
                <w:sz w:val="24"/>
                <w:szCs w:val="24"/>
                <w:color w:val="auto"/>
              </w:rPr>
              <w:t>10000</w:t>
            </w:r>
          </w:p>
        </w:tc>
      </w:tr>
      <w:tr>
        <w:trPr>
          <w:trHeight w:val="22"/>
        </w:trPr>
        <w:tc>
          <w:tcPr>
            <w:tcW w:w="1480" w:type="dxa"/>
            <w:vAlign w:val="bottom"/>
            <w:tcBorders>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tcBorders>
          </w:tcPr>
          <w:p>
            <w:pPr>
              <w:spacing w:after="0" w:line="20" w:lineRule="exact"/>
              <w:rPr>
                <w:sz w:val="1"/>
                <w:szCs w:val="1"/>
                <w:color w:val="auto"/>
              </w:rPr>
            </w:pPr>
          </w:p>
        </w:tc>
      </w:tr>
      <w:tr>
        <w:trPr>
          <w:trHeight w:val="282"/>
        </w:trPr>
        <w:tc>
          <w:tcPr>
            <w:tcW w:w="1480" w:type="dxa"/>
            <w:vAlign w:val="bottom"/>
            <w:tcBorders>
              <w:right w:val="single" w:sz="8" w:color="auto"/>
            </w:tcBorders>
          </w:tcPr>
          <w:p>
            <w:pPr>
              <w:jc w:val="right"/>
              <w:ind w:right="260"/>
              <w:spacing w:after="0"/>
              <w:rPr>
                <w:sz w:val="20"/>
                <w:szCs w:val="20"/>
                <w:color w:val="auto"/>
              </w:rPr>
            </w:pPr>
            <w:r>
              <w:rPr>
                <w:rFonts w:ascii="Times New Roman" w:cs="Times New Roman" w:eastAsia="Times New Roman" w:hAnsi="Times New Roman"/>
                <w:sz w:val="24"/>
                <w:szCs w:val="24"/>
                <w:color w:val="auto"/>
              </w:rPr>
              <w:t>045400</w:t>
            </w:r>
          </w:p>
        </w:tc>
        <w:tc>
          <w:tcPr>
            <w:tcW w:w="3120" w:type="dxa"/>
            <w:vAlign w:val="bottom"/>
            <w:tcBorders>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应用心理</w:t>
            </w:r>
          </w:p>
        </w:tc>
        <w:tc>
          <w:tcPr>
            <w:tcW w:w="2640" w:type="dxa"/>
            <w:vAlign w:val="bottom"/>
          </w:tcPr>
          <w:p>
            <w:pPr>
              <w:jc w:val="right"/>
              <w:ind w:right="900"/>
              <w:spacing w:after="0"/>
              <w:rPr>
                <w:sz w:val="20"/>
                <w:szCs w:val="20"/>
                <w:color w:val="auto"/>
              </w:rPr>
            </w:pPr>
            <w:r>
              <w:rPr>
                <w:rFonts w:ascii="Times New Roman" w:cs="Times New Roman" w:eastAsia="Times New Roman" w:hAnsi="Times New Roman"/>
                <w:sz w:val="24"/>
                <w:szCs w:val="24"/>
                <w:color w:val="auto"/>
              </w:rPr>
              <w:t>18000</w:t>
            </w:r>
          </w:p>
        </w:tc>
      </w:tr>
      <w:tr>
        <w:trPr>
          <w:trHeight w:val="22"/>
        </w:trPr>
        <w:tc>
          <w:tcPr>
            <w:tcW w:w="1480" w:type="dxa"/>
            <w:vAlign w:val="bottom"/>
            <w:tcBorders>
              <w:bottom w:val="single" w:sz="8" w:color="auto"/>
              <w:right w:val="single" w:sz="8" w:color="auto"/>
            </w:tcBorders>
          </w:tcPr>
          <w:p>
            <w:pPr>
              <w:spacing w:after="0" w:line="20" w:lineRule="exact"/>
              <w:rPr>
                <w:sz w:val="1"/>
                <w:szCs w:val="1"/>
                <w:color w:val="auto"/>
              </w:rPr>
            </w:pPr>
          </w:p>
        </w:tc>
        <w:tc>
          <w:tcPr>
            <w:tcW w:w="3120" w:type="dxa"/>
            <w:vAlign w:val="bottom"/>
            <w:tcBorders>
              <w:bottom w:val="single" w:sz="8" w:color="auto"/>
              <w:right w:val="single" w:sz="8" w:color="auto"/>
            </w:tcBorders>
          </w:tcPr>
          <w:p>
            <w:pPr>
              <w:spacing w:after="0" w:line="20" w:lineRule="exact"/>
              <w:rPr>
                <w:sz w:val="1"/>
                <w:szCs w:val="1"/>
                <w:color w:val="auto"/>
              </w:rPr>
            </w:pPr>
          </w:p>
        </w:tc>
        <w:tc>
          <w:tcPr>
            <w:tcW w:w="2640" w:type="dxa"/>
            <w:vAlign w:val="bottom"/>
            <w:tcBorders>
              <w:bottom w:val="single" w:sz="8" w:color="auto"/>
            </w:tcBorders>
          </w:tcPr>
          <w:p>
            <w:pPr>
              <w:spacing w:after="0" w:line="20" w:lineRule="exact"/>
              <w:rPr>
                <w:sz w:val="1"/>
                <w:szCs w:val="1"/>
                <w:color w:val="auto"/>
              </w:rPr>
            </w:pPr>
          </w:p>
        </w:tc>
      </w:tr>
    </w:tbl>
    <w:p>
      <w:pPr>
        <w:ind w:left="1000"/>
        <w:spacing w:after="0" w:line="292" w:lineRule="exact"/>
        <w:rPr>
          <w:sz w:val="20"/>
          <w:szCs w:val="20"/>
          <w:color w:val="auto"/>
        </w:rPr>
      </w:pPr>
      <w:r>
        <w:rPr>
          <w:rFonts w:ascii="宋体" w:cs="宋体" w:eastAsia="宋体" w:hAnsi="宋体"/>
          <w:sz w:val="24"/>
          <w:szCs w:val="24"/>
          <w:color w:val="auto"/>
        </w:rPr>
        <mc:AlternateContent>
          <mc:Choice Requires="wps">
            <w:drawing>
              <wp:anchor simplePos="0" relativeHeight="251657728" behindDoc="1" locked="0" layoutInCell="0" allowOverlap="1">
                <wp:simplePos x="0" y="0"/>
                <wp:positionH relativeFrom="page">
                  <wp:posOffset>1482725</wp:posOffset>
                </wp:positionH>
                <wp:positionV relativeFrom="page">
                  <wp:posOffset>914400</wp:posOffset>
                </wp:positionV>
                <wp:extent cx="0" cy="62293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22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6.75pt,72pt" to="116.75pt,121.0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1479550</wp:posOffset>
                </wp:positionH>
                <wp:positionV relativeFrom="page">
                  <wp:posOffset>1534795</wp:posOffset>
                </wp:positionV>
                <wp:extent cx="460057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6005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6.5pt,120.85pt" to="478.75pt,120.8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6076950</wp:posOffset>
                </wp:positionH>
                <wp:positionV relativeFrom="page">
                  <wp:posOffset>914400</wp:posOffset>
                </wp:positionV>
                <wp:extent cx="0" cy="62293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229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8.5pt,72pt" to="478.5pt,121.05pt" o:allowincell="f" strokecolor="#000000" strokeweight="0.48pt">
                <w10:wrap anchorx="page" anchory="page"/>
              </v:line>
            </w:pict>
          </mc:Fallback>
        </mc:AlternateContent>
        <w:t>其余专业学费均为</w:t>
      </w:r>
      <w:r>
        <w:rPr>
          <w:rFonts w:ascii="Times New Roman" w:cs="Times New Roman" w:eastAsia="Times New Roman" w:hAnsi="Times New Roman"/>
          <w:sz w:val="24"/>
          <w:szCs w:val="24"/>
          <w:color w:val="auto"/>
        </w:rPr>
        <w:t xml:space="preserve"> 8000 </w:t>
      </w:r>
      <w:r>
        <w:rPr>
          <w:rFonts w:ascii="宋体" w:cs="宋体" w:eastAsia="宋体" w:hAnsi="宋体"/>
          <w:sz w:val="24"/>
          <w:szCs w:val="24"/>
          <w:color w:val="auto"/>
        </w:rPr>
        <w:t>元</w:t>
      </w:r>
      <w:r>
        <w:rPr>
          <w:rFonts w:ascii="Times New Roman" w:cs="Times New Roman" w:eastAsia="Times New Roman" w:hAnsi="Times New Roman"/>
          <w:sz w:val="24"/>
          <w:szCs w:val="24"/>
          <w:color w:val="auto"/>
        </w:rPr>
        <w:t>/</w:t>
      </w:r>
      <w:r>
        <w:rPr>
          <w:rFonts w:ascii="宋体" w:cs="宋体" w:eastAsia="宋体" w:hAnsi="宋体"/>
          <w:sz w:val="24"/>
          <w:szCs w:val="24"/>
          <w:color w:val="auto"/>
        </w:rPr>
        <w:t>生学年。</w:t>
      </w:r>
    </w:p>
    <w:p>
      <w:pPr>
        <w:spacing w:after="0" w:line="200" w:lineRule="exact"/>
        <w:rPr>
          <w:sz w:val="20"/>
          <w:szCs w:val="20"/>
          <w:color w:val="auto"/>
        </w:rPr>
      </w:pPr>
    </w:p>
    <w:p>
      <w:pPr>
        <w:spacing w:after="0" w:line="239" w:lineRule="exact"/>
        <w:rPr>
          <w:sz w:val="20"/>
          <w:szCs w:val="20"/>
          <w:color w:val="auto"/>
        </w:rPr>
      </w:pPr>
    </w:p>
    <w:p>
      <w:pPr>
        <w:ind w:left="360" w:right="366" w:firstLine="480"/>
        <w:spacing w:after="0" w:line="287" w:lineRule="exact"/>
        <w:rPr>
          <w:sz w:val="20"/>
          <w:szCs w:val="20"/>
          <w:color w:val="auto"/>
        </w:rPr>
      </w:pPr>
      <w:r>
        <w:rPr>
          <w:rFonts w:ascii="宋体" w:cs="宋体" w:eastAsia="宋体" w:hAnsi="宋体"/>
          <w:sz w:val="24"/>
          <w:szCs w:val="24"/>
          <w:color w:val="auto"/>
        </w:rPr>
        <w:t>我校统筹政府投入、学校自筹经费、科研经费、社会捐助等资金，建立健全奖、助、勤、贷、补的奖励资助体系，提高研究生待遇水平。</w:t>
      </w:r>
    </w:p>
    <w:p>
      <w:pPr>
        <w:spacing w:after="0" w:line="107" w:lineRule="exact"/>
        <w:rPr>
          <w:sz w:val="20"/>
          <w:szCs w:val="20"/>
          <w:color w:val="auto"/>
        </w:rPr>
      </w:pPr>
    </w:p>
    <w:p>
      <w:pPr>
        <w:jc w:val="both"/>
        <w:ind w:left="360" w:right="266" w:firstLine="480"/>
        <w:spacing w:after="0" w:line="321" w:lineRule="exact"/>
        <w:rPr>
          <w:sz w:val="20"/>
          <w:szCs w:val="20"/>
          <w:color w:val="auto"/>
        </w:rPr>
      </w:pPr>
      <w:r>
        <w:rPr>
          <w:rFonts w:ascii="宋体" w:cs="宋体" w:eastAsia="宋体" w:hAnsi="宋体"/>
          <w:sz w:val="24"/>
          <w:szCs w:val="24"/>
          <w:color w:val="auto"/>
        </w:rPr>
        <w:t>奖励体系包括国家奖学金、学业奖学金、专项奖学金、单项优秀学生奖等。国家奖学金用于奖励学业成绩特别优秀、科学研究成果显著、社会公益活动表现突出的全日制硕士研究生，标准为每生每年</w:t>
      </w:r>
      <w:r>
        <w:rPr>
          <w:rFonts w:ascii="Calibri" w:cs="Calibri" w:eastAsia="Calibri" w:hAnsi="Calibri"/>
          <w:sz w:val="24"/>
          <w:szCs w:val="24"/>
          <w:color w:val="auto"/>
        </w:rPr>
        <w:t xml:space="preserve"> 20000 </w:t>
      </w:r>
      <w:r>
        <w:rPr>
          <w:rFonts w:ascii="宋体" w:cs="宋体" w:eastAsia="宋体" w:hAnsi="宋体"/>
          <w:sz w:val="24"/>
          <w:szCs w:val="24"/>
          <w:color w:val="auto"/>
        </w:rPr>
        <w:t>元。学业奖学金特等奖最高可达每生每年</w:t>
      </w:r>
      <w:r>
        <w:rPr>
          <w:rFonts w:ascii="Calibri" w:cs="Calibri" w:eastAsia="Calibri" w:hAnsi="Calibri"/>
          <w:sz w:val="24"/>
          <w:szCs w:val="24"/>
          <w:color w:val="auto"/>
        </w:rPr>
        <w:t xml:space="preserve"> 12000 </w:t>
      </w:r>
      <w:r>
        <w:rPr>
          <w:rFonts w:ascii="宋体" w:cs="宋体" w:eastAsia="宋体" w:hAnsi="宋体"/>
          <w:sz w:val="24"/>
          <w:szCs w:val="24"/>
          <w:color w:val="auto"/>
        </w:rPr>
        <w:t>元。</w:t>
      </w:r>
    </w:p>
    <w:p>
      <w:pPr>
        <w:spacing w:after="0" w:line="79" w:lineRule="exact"/>
        <w:rPr>
          <w:sz w:val="20"/>
          <w:szCs w:val="20"/>
          <w:color w:val="auto"/>
        </w:rPr>
      </w:pPr>
    </w:p>
    <w:p>
      <w:pPr>
        <w:jc w:val="both"/>
        <w:ind w:left="360" w:right="366" w:firstLine="480"/>
        <w:spacing w:after="0" w:line="311" w:lineRule="exact"/>
        <w:rPr>
          <w:sz w:val="20"/>
          <w:szCs w:val="20"/>
          <w:color w:val="auto"/>
        </w:rPr>
      </w:pPr>
      <w:r>
        <w:rPr>
          <w:rFonts w:ascii="宋体" w:cs="宋体" w:eastAsia="宋体" w:hAnsi="宋体"/>
          <w:sz w:val="24"/>
          <w:szCs w:val="24"/>
          <w:color w:val="auto"/>
        </w:rPr>
        <w:t>资助体系包括国家助学贷款、研究生助学金、助管基金、助教基金、助困基金、国际交流基金、专项助学金等。其中研究生助学金为每生</w:t>
      </w:r>
      <w:r>
        <w:rPr>
          <w:rFonts w:ascii="Times New Roman" w:cs="Times New Roman" w:eastAsia="Times New Roman" w:hAnsi="Times New Roman"/>
          <w:sz w:val="24"/>
          <w:szCs w:val="24"/>
          <w:color w:val="auto"/>
        </w:rPr>
        <w:t xml:space="preserve"> 6000 </w:t>
      </w:r>
      <w:r>
        <w:rPr>
          <w:rFonts w:ascii="宋体" w:cs="宋体" w:eastAsia="宋体" w:hAnsi="宋体"/>
          <w:sz w:val="24"/>
          <w:szCs w:val="24"/>
          <w:color w:val="auto"/>
        </w:rPr>
        <w:t>元</w:t>
      </w:r>
      <w:r>
        <w:rPr>
          <w:rFonts w:ascii="Times New Roman" w:cs="Times New Roman" w:eastAsia="Times New Roman" w:hAnsi="Times New Roman"/>
          <w:sz w:val="24"/>
          <w:szCs w:val="24"/>
          <w:color w:val="auto"/>
        </w:rPr>
        <w:t>/</w:t>
      </w:r>
      <w:r>
        <w:rPr>
          <w:rFonts w:ascii="宋体" w:cs="宋体" w:eastAsia="宋体" w:hAnsi="宋体"/>
          <w:sz w:val="24"/>
          <w:szCs w:val="24"/>
          <w:color w:val="auto"/>
        </w:rPr>
        <w:t>年以及导师助研两部分组成，助学金覆盖面可达</w:t>
      </w:r>
      <w:r>
        <w:rPr>
          <w:rFonts w:ascii="Times New Roman" w:cs="Times New Roman" w:eastAsia="Times New Roman" w:hAnsi="Times New Roman"/>
          <w:sz w:val="24"/>
          <w:szCs w:val="24"/>
          <w:color w:val="auto"/>
        </w:rPr>
        <w:t xml:space="preserve"> 100%</w:t>
      </w:r>
      <w:r>
        <w:rPr>
          <w:rFonts w:ascii="宋体" w:cs="宋体" w:eastAsia="宋体" w:hAnsi="宋体"/>
          <w:sz w:val="24"/>
          <w:szCs w:val="24"/>
          <w:color w:val="auto"/>
        </w:rPr>
        <w:t>。</w:t>
      </w:r>
    </w:p>
    <w:p>
      <w:pPr>
        <w:spacing w:after="0" w:line="88" w:lineRule="exact"/>
        <w:rPr>
          <w:sz w:val="20"/>
          <w:szCs w:val="20"/>
          <w:color w:val="auto"/>
        </w:rPr>
      </w:pPr>
    </w:p>
    <w:p>
      <w:pPr>
        <w:jc w:val="both"/>
        <w:ind w:left="360" w:right="366" w:firstLine="480"/>
        <w:spacing w:after="0" w:line="287" w:lineRule="exact"/>
        <w:rPr>
          <w:sz w:val="20"/>
          <w:szCs w:val="20"/>
          <w:color w:val="auto"/>
        </w:rPr>
      </w:pPr>
      <w:r>
        <w:rPr>
          <w:rFonts w:ascii="宋体" w:cs="宋体" w:eastAsia="宋体" w:hAnsi="宋体"/>
          <w:sz w:val="24"/>
          <w:szCs w:val="24"/>
          <w:color w:val="auto"/>
        </w:rPr>
        <w:t>适用对象为纳入全国研究生招生计划的取得正式学籍的全日制研究生（有固定工资收入的除外）。具体执行细则参见当年的校发文件。</w:t>
      </w:r>
    </w:p>
    <w:p>
      <w:pPr>
        <w:spacing w:after="0" w:line="69" w:lineRule="exact"/>
        <w:rPr>
          <w:sz w:val="20"/>
          <w:szCs w:val="20"/>
          <w:color w:val="auto"/>
        </w:rPr>
      </w:pPr>
    </w:p>
    <w:p>
      <w:pPr>
        <w:ind w:left="780"/>
        <w:spacing w:after="0" w:line="274" w:lineRule="exact"/>
        <w:rPr>
          <w:sz w:val="20"/>
          <w:szCs w:val="20"/>
          <w:color w:val="auto"/>
        </w:rPr>
      </w:pPr>
      <w:r>
        <w:rPr>
          <w:rFonts w:ascii="宋体" w:cs="宋体" w:eastAsia="宋体" w:hAnsi="宋体"/>
          <w:sz w:val="24"/>
          <w:szCs w:val="24"/>
          <w:b w:val="1"/>
          <w:bCs w:val="1"/>
          <w:color w:val="auto"/>
        </w:rPr>
        <w:t>（二）非全日制硕士研究生</w:t>
      </w:r>
    </w:p>
    <w:p>
      <w:pPr>
        <w:spacing w:after="0" w:line="67"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2020 </w:t>
      </w:r>
      <w:r>
        <w:rPr>
          <w:rFonts w:ascii="宋体" w:cs="宋体" w:eastAsia="宋体" w:hAnsi="宋体"/>
          <w:sz w:val="24"/>
          <w:szCs w:val="24"/>
          <w:color w:val="auto"/>
        </w:rPr>
        <w:t>级非全日制硕士研究生收费标准如下：</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570230</wp:posOffset>
                </wp:positionH>
                <wp:positionV relativeFrom="paragraph">
                  <wp:posOffset>10795</wp:posOffset>
                </wp:positionV>
                <wp:extent cx="0" cy="278447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844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9pt,0.85pt" to="44.9pt,220.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5162550</wp:posOffset>
                </wp:positionH>
                <wp:positionV relativeFrom="paragraph">
                  <wp:posOffset>10795</wp:posOffset>
                </wp:positionV>
                <wp:extent cx="0" cy="278447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844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6.5pt,0.85pt" to="406.5pt,220.1pt" o:allowincell="f" strokecolor="#000000" strokeweight="0.48pt"/>
            </w:pict>
          </mc:Fallback>
        </mc:AlternateContent>
      </w:r>
    </w:p>
    <w:tbl>
      <w:tblPr>
        <w:tblLayout w:type="fixed"/>
        <w:tblInd w:w="900" w:type="dxa"/>
        <w:tblCellMar>
          <w:top w:w="0" w:type="dxa"/>
          <w:left w:w="0" w:type="dxa"/>
          <w:bottom w:w="0" w:type="dxa"/>
          <w:right w:w="0" w:type="dxa"/>
        </w:tblCellMar>
      </w:tblPr>
      <w:tr>
        <w:trPr>
          <w:trHeight w:val="365"/>
        </w:trPr>
        <w:tc>
          <w:tcPr>
            <w:tcW w:w="166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专业代码</w:t>
            </w:r>
          </w:p>
        </w:tc>
        <w:tc>
          <w:tcPr>
            <w:tcW w:w="298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b w:val="1"/>
                <w:bCs w:val="1"/>
                <w:color w:val="auto"/>
                <w:w w:val="99"/>
              </w:rPr>
              <w:t>专业名称类别</w:t>
            </w:r>
          </w:p>
        </w:tc>
        <w:tc>
          <w:tcPr>
            <w:tcW w:w="2600" w:type="dxa"/>
            <w:vAlign w:val="bottom"/>
            <w:tcBorders>
              <w:top w:val="single" w:sz="8" w:color="auto"/>
            </w:tcBorders>
          </w:tcPr>
          <w:p>
            <w:pPr>
              <w:ind w:left="80"/>
              <w:spacing w:after="0" w:line="274" w:lineRule="exact"/>
              <w:rPr>
                <w:sz w:val="20"/>
                <w:szCs w:val="20"/>
                <w:color w:val="auto"/>
              </w:rPr>
            </w:pPr>
            <w:r>
              <w:rPr>
                <w:rFonts w:ascii="宋体" w:cs="宋体" w:eastAsia="宋体" w:hAnsi="宋体"/>
                <w:sz w:val="24"/>
                <w:szCs w:val="24"/>
                <w:b w:val="1"/>
                <w:bCs w:val="1"/>
                <w:color w:val="auto"/>
                <w:w w:val="99"/>
              </w:rPr>
              <w:t>学费标准（元/生学年）</w:t>
            </w:r>
          </w:p>
        </w:tc>
        <w:tc>
          <w:tcPr>
            <w:tcW w:w="0" w:type="dxa"/>
            <w:vAlign w:val="bottom"/>
          </w:tcPr>
          <w:p>
            <w:pPr>
              <w:spacing w:after="0"/>
              <w:rPr>
                <w:sz w:val="1"/>
                <w:szCs w:val="1"/>
                <w:color w:val="auto"/>
              </w:rPr>
            </w:pPr>
          </w:p>
        </w:tc>
      </w:tr>
      <w:tr>
        <w:trPr>
          <w:trHeight w:val="126"/>
        </w:trPr>
        <w:tc>
          <w:tcPr>
            <w:tcW w:w="1660" w:type="dxa"/>
            <w:vAlign w:val="bottom"/>
            <w:tcBorders>
              <w:bottom w:val="single" w:sz="8" w:color="auto"/>
              <w:right w:val="single" w:sz="8" w:color="auto"/>
            </w:tcBorders>
          </w:tcPr>
          <w:p>
            <w:pPr>
              <w:spacing w:after="0"/>
              <w:rPr>
                <w:sz w:val="10"/>
                <w:szCs w:val="10"/>
                <w:color w:val="auto"/>
              </w:rPr>
            </w:pPr>
          </w:p>
        </w:tc>
        <w:tc>
          <w:tcPr>
            <w:tcW w:w="2980" w:type="dxa"/>
            <w:vAlign w:val="bottom"/>
            <w:tcBorders>
              <w:bottom w:val="single" w:sz="8" w:color="auto"/>
              <w:right w:val="single" w:sz="8" w:color="auto"/>
            </w:tcBorders>
          </w:tcPr>
          <w:p>
            <w:pPr>
              <w:spacing w:after="0"/>
              <w:rPr>
                <w:sz w:val="10"/>
                <w:szCs w:val="10"/>
                <w:color w:val="auto"/>
              </w:rPr>
            </w:pPr>
          </w:p>
        </w:tc>
        <w:tc>
          <w:tcPr>
            <w:tcW w:w="260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80"/>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055100</w:t>
            </w:r>
          </w:p>
        </w:tc>
        <w:tc>
          <w:tcPr>
            <w:tcW w:w="2980" w:type="dxa"/>
            <w:vAlign w:val="bottom"/>
            <w:tcBorders>
              <w:right w:val="single" w:sz="8" w:color="auto"/>
            </w:tcBorders>
          </w:tcPr>
          <w:p>
            <w:pPr>
              <w:jc w:val="center"/>
              <w:spacing w:after="0" w:line="262" w:lineRule="exact"/>
              <w:rPr>
                <w:sz w:val="20"/>
                <w:szCs w:val="20"/>
                <w:color w:val="auto"/>
              </w:rPr>
            </w:pPr>
            <w:r>
              <w:rPr>
                <w:rFonts w:ascii="宋体" w:cs="宋体" w:eastAsia="宋体" w:hAnsi="宋体"/>
                <w:sz w:val="24"/>
                <w:szCs w:val="24"/>
                <w:color w:val="auto"/>
                <w:w w:val="99"/>
              </w:rPr>
              <w:t>翻译硕士</w:t>
            </w:r>
          </w:p>
        </w:tc>
        <w:tc>
          <w:tcPr>
            <w:tcW w:w="2600" w:type="dxa"/>
            <w:vAlign w:val="bottom"/>
          </w:tcPr>
          <w:p>
            <w:pPr>
              <w:jc w:val="center"/>
              <w:spacing w:after="0" w:line="262" w:lineRule="exact"/>
              <w:rPr>
                <w:sz w:val="20"/>
                <w:szCs w:val="20"/>
                <w:color w:val="auto"/>
              </w:rPr>
            </w:pPr>
            <w:r>
              <w:rPr>
                <w:rFonts w:ascii="宋体" w:cs="宋体" w:eastAsia="宋体" w:hAnsi="宋体"/>
                <w:sz w:val="24"/>
                <w:szCs w:val="24"/>
                <w:color w:val="auto"/>
                <w:w w:val="99"/>
              </w:rPr>
              <w:t>15000</w:t>
            </w:r>
          </w:p>
        </w:tc>
        <w:tc>
          <w:tcPr>
            <w:tcW w:w="0" w:type="dxa"/>
            <w:vAlign w:val="bottom"/>
          </w:tcPr>
          <w:p>
            <w:pPr>
              <w:spacing w:after="0"/>
              <w:rPr>
                <w:sz w:val="1"/>
                <w:szCs w:val="1"/>
                <w:color w:val="auto"/>
              </w:rPr>
            </w:pPr>
          </w:p>
        </w:tc>
      </w:tr>
      <w:tr>
        <w:trPr>
          <w:trHeight w:val="22"/>
        </w:trPr>
        <w:tc>
          <w:tcPr>
            <w:tcW w:w="1660" w:type="dxa"/>
            <w:vAlign w:val="bottom"/>
            <w:tcBorders>
              <w:bottom w:val="single" w:sz="8" w:color="auto"/>
              <w:right w:val="single" w:sz="8" w:color="auto"/>
            </w:tcBorders>
          </w:tcPr>
          <w:p>
            <w:pPr>
              <w:spacing w:after="0" w:line="20" w:lineRule="exact"/>
              <w:rPr>
                <w:sz w:val="1"/>
                <w:szCs w:val="1"/>
                <w:color w:val="auto"/>
              </w:rPr>
            </w:pPr>
          </w:p>
        </w:tc>
        <w:tc>
          <w:tcPr>
            <w:tcW w:w="2980" w:type="dxa"/>
            <w:vAlign w:val="bottom"/>
            <w:tcBorders>
              <w:bottom w:val="single" w:sz="8" w:color="auto"/>
              <w:right w:val="single" w:sz="8" w:color="auto"/>
            </w:tcBorders>
          </w:tcPr>
          <w:p>
            <w:pPr>
              <w:spacing w:after="0" w:line="20" w:lineRule="exact"/>
              <w:rPr>
                <w:sz w:val="1"/>
                <w:szCs w:val="1"/>
                <w:color w:val="auto"/>
              </w:rPr>
            </w:pPr>
          </w:p>
        </w:tc>
        <w:tc>
          <w:tcPr>
            <w:tcW w:w="26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94"/>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085400</w:t>
            </w:r>
          </w:p>
        </w:tc>
        <w:tc>
          <w:tcPr>
            <w:tcW w:w="298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w w:val="96"/>
              </w:rPr>
              <w:t>电子信息</w:t>
            </w:r>
            <w:r>
              <w:rPr>
                <w:rFonts w:ascii="宋体" w:cs="宋体" w:eastAsia="宋体" w:hAnsi="宋体"/>
                <w:sz w:val="22"/>
                <w:szCs w:val="22"/>
                <w:color w:val="auto"/>
                <w:w w:val="96"/>
              </w:rPr>
              <w:t>（智能与计算学部）</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17500</w:t>
            </w:r>
          </w:p>
        </w:tc>
        <w:tc>
          <w:tcPr>
            <w:tcW w:w="0" w:type="dxa"/>
            <w:vAlign w:val="bottom"/>
          </w:tcPr>
          <w:p>
            <w:pPr>
              <w:spacing w:after="0"/>
              <w:rPr>
                <w:sz w:val="1"/>
                <w:szCs w:val="1"/>
                <w:color w:val="auto"/>
              </w:rPr>
            </w:pPr>
          </w:p>
        </w:tc>
      </w:tr>
      <w:tr>
        <w:trPr>
          <w:trHeight w:val="36"/>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4"/>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085900</w:t>
            </w:r>
          </w:p>
        </w:tc>
        <w:tc>
          <w:tcPr>
            <w:tcW w:w="29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土木水利</w:t>
            </w:r>
            <w:r>
              <w:rPr>
                <w:rFonts w:ascii="宋体" w:cs="宋体" w:eastAsia="宋体" w:hAnsi="宋体"/>
                <w:sz w:val="21"/>
                <w:szCs w:val="21"/>
                <w:color w:val="auto"/>
                <w:w w:val="99"/>
              </w:rPr>
              <w:t>（建筑学院）</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20000</w:t>
            </w:r>
          </w:p>
        </w:tc>
        <w:tc>
          <w:tcPr>
            <w:tcW w:w="0" w:type="dxa"/>
            <w:vAlign w:val="bottom"/>
          </w:tcPr>
          <w:p>
            <w:pPr>
              <w:spacing w:after="0"/>
              <w:rPr>
                <w:sz w:val="1"/>
                <w:szCs w:val="1"/>
                <w:color w:val="auto"/>
              </w:rPr>
            </w:pPr>
          </w:p>
        </w:tc>
      </w:tr>
      <w:tr>
        <w:trPr>
          <w:trHeight w:val="36"/>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4"/>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095300</w:t>
            </w:r>
          </w:p>
        </w:tc>
        <w:tc>
          <w:tcPr>
            <w:tcW w:w="29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风景园林</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20000</w:t>
            </w:r>
          </w:p>
        </w:tc>
        <w:tc>
          <w:tcPr>
            <w:tcW w:w="0" w:type="dxa"/>
            <w:vAlign w:val="bottom"/>
          </w:tcPr>
          <w:p>
            <w:pPr>
              <w:spacing w:after="0"/>
              <w:rPr>
                <w:sz w:val="1"/>
                <w:szCs w:val="1"/>
                <w:color w:val="auto"/>
              </w:rPr>
            </w:pPr>
          </w:p>
        </w:tc>
      </w:tr>
      <w:tr>
        <w:trPr>
          <w:trHeight w:val="36"/>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2"/>
        </w:trPr>
        <w:tc>
          <w:tcPr>
            <w:tcW w:w="1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color w:val="auto"/>
                <w:w w:val="99"/>
              </w:rPr>
              <w:t>125100</w:t>
            </w:r>
          </w:p>
        </w:tc>
        <w:tc>
          <w:tcPr>
            <w:tcW w:w="29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工商管理</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74000</w:t>
            </w:r>
          </w:p>
        </w:tc>
        <w:tc>
          <w:tcPr>
            <w:tcW w:w="0" w:type="dxa"/>
            <w:vAlign w:val="bottom"/>
          </w:tcPr>
          <w:p>
            <w:pPr>
              <w:spacing w:after="0"/>
              <w:rPr>
                <w:sz w:val="1"/>
                <w:szCs w:val="1"/>
                <w:color w:val="auto"/>
              </w:rPr>
            </w:pPr>
          </w:p>
        </w:tc>
      </w:tr>
      <w:tr>
        <w:trPr>
          <w:trHeight w:val="66"/>
        </w:trPr>
        <w:tc>
          <w:tcPr>
            <w:tcW w:w="1660" w:type="dxa"/>
            <w:vAlign w:val="bottom"/>
            <w:tcBorders>
              <w:right w:val="single" w:sz="8" w:color="auto"/>
            </w:tcBorders>
            <w:vMerge w:val="continue"/>
          </w:tcPr>
          <w:p>
            <w:pPr>
              <w:spacing w:after="0"/>
              <w:rPr>
                <w:sz w:val="5"/>
                <w:szCs w:val="5"/>
                <w:color w:val="auto"/>
              </w:rPr>
            </w:pPr>
          </w:p>
        </w:tc>
        <w:tc>
          <w:tcPr>
            <w:tcW w:w="2980" w:type="dxa"/>
            <w:vAlign w:val="bottom"/>
            <w:tcBorders>
              <w:bottom w:val="single" w:sz="8" w:color="auto"/>
              <w:right w:val="single" w:sz="8" w:color="auto"/>
            </w:tcBorders>
          </w:tcPr>
          <w:p>
            <w:pPr>
              <w:spacing w:after="0"/>
              <w:rPr>
                <w:sz w:val="5"/>
                <w:szCs w:val="5"/>
                <w:color w:val="auto"/>
              </w:rPr>
            </w:pPr>
          </w:p>
        </w:tc>
        <w:tc>
          <w:tcPr>
            <w:tcW w:w="260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0"/>
        </w:trPr>
        <w:tc>
          <w:tcPr>
            <w:tcW w:w="1660" w:type="dxa"/>
            <w:vAlign w:val="bottom"/>
            <w:tcBorders>
              <w:right w:val="single" w:sz="8" w:color="auto"/>
            </w:tcBorders>
            <w:vMerge w:val="continue"/>
          </w:tcPr>
          <w:p>
            <w:pPr>
              <w:spacing w:after="0"/>
              <w:rPr>
                <w:sz w:val="7"/>
                <w:szCs w:val="7"/>
                <w:color w:val="auto"/>
              </w:rPr>
            </w:pPr>
          </w:p>
        </w:tc>
        <w:tc>
          <w:tcPr>
            <w:tcW w:w="298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工商管理</w:t>
            </w:r>
            <w:r>
              <w:rPr>
                <w:rFonts w:ascii="宋体" w:cs="宋体" w:eastAsia="宋体" w:hAnsi="宋体"/>
                <w:sz w:val="18"/>
                <w:szCs w:val="18"/>
                <w:color w:val="auto"/>
              </w:rPr>
              <w:t>（高级工商管理方向）</w:t>
            </w:r>
          </w:p>
        </w:tc>
        <w:tc>
          <w:tcPr>
            <w:tcW w:w="2600" w:type="dxa"/>
            <w:vAlign w:val="bottom"/>
            <w:vMerge w:val="restart"/>
          </w:tcPr>
          <w:p>
            <w:pPr>
              <w:jc w:val="center"/>
              <w:spacing w:after="0" w:line="274" w:lineRule="exact"/>
              <w:rPr>
                <w:sz w:val="20"/>
                <w:szCs w:val="20"/>
                <w:color w:val="auto"/>
              </w:rPr>
            </w:pPr>
            <w:r>
              <w:rPr>
                <w:rFonts w:ascii="宋体" w:cs="宋体" w:eastAsia="宋体" w:hAnsi="宋体"/>
                <w:sz w:val="24"/>
                <w:szCs w:val="24"/>
                <w:color w:val="auto"/>
                <w:w w:val="99"/>
              </w:rPr>
              <w:t>134000</w:t>
            </w:r>
          </w:p>
        </w:tc>
        <w:tc>
          <w:tcPr>
            <w:tcW w:w="0" w:type="dxa"/>
            <w:vAlign w:val="bottom"/>
          </w:tcPr>
          <w:p>
            <w:pPr>
              <w:spacing w:after="0"/>
              <w:rPr>
                <w:sz w:val="1"/>
                <w:szCs w:val="1"/>
                <w:color w:val="auto"/>
              </w:rPr>
            </w:pPr>
          </w:p>
        </w:tc>
      </w:tr>
      <w:tr>
        <w:trPr>
          <w:trHeight w:val="203"/>
        </w:trPr>
        <w:tc>
          <w:tcPr>
            <w:tcW w:w="1660" w:type="dxa"/>
            <w:vAlign w:val="bottom"/>
            <w:tcBorders>
              <w:right w:val="single" w:sz="8" w:color="auto"/>
            </w:tcBorders>
          </w:tcPr>
          <w:p>
            <w:pPr>
              <w:spacing w:after="0"/>
              <w:rPr>
                <w:sz w:val="17"/>
                <w:szCs w:val="17"/>
                <w:color w:val="auto"/>
              </w:rPr>
            </w:pPr>
          </w:p>
        </w:tc>
        <w:tc>
          <w:tcPr>
            <w:tcW w:w="2980" w:type="dxa"/>
            <w:vAlign w:val="bottom"/>
            <w:tcBorders>
              <w:right w:val="single" w:sz="8" w:color="auto"/>
            </w:tcBorders>
            <w:vMerge w:val="continue"/>
          </w:tcPr>
          <w:p>
            <w:pPr>
              <w:spacing w:after="0"/>
              <w:rPr>
                <w:sz w:val="17"/>
                <w:szCs w:val="17"/>
                <w:color w:val="auto"/>
              </w:rPr>
            </w:pPr>
          </w:p>
        </w:tc>
        <w:tc>
          <w:tcPr>
            <w:tcW w:w="26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5"/>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5"/>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125200</w:t>
            </w:r>
          </w:p>
        </w:tc>
        <w:tc>
          <w:tcPr>
            <w:tcW w:w="29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公共管理</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28000</w:t>
            </w:r>
          </w:p>
        </w:tc>
        <w:tc>
          <w:tcPr>
            <w:tcW w:w="0" w:type="dxa"/>
            <w:vAlign w:val="bottom"/>
          </w:tcPr>
          <w:p>
            <w:pPr>
              <w:spacing w:after="0"/>
              <w:rPr>
                <w:sz w:val="1"/>
                <w:szCs w:val="1"/>
                <w:color w:val="auto"/>
              </w:rPr>
            </w:pPr>
          </w:p>
        </w:tc>
      </w:tr>
      <w:tr>
        <w:trPr>
          <w:trHeight w:val="35"/>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4"/>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125300</w:t>
            </w:r>
          </w:p>
        </w:tc>
        <w:tc>
          <w:tcPr>
            <w:tcW w:w="29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会计</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35000</w:t>
            </w:r>
          </w:p>
        </w:tc>
        <w:tc>
          <w:tcPr>
            <w:tcW w:w="0" w:type="dxa"/>
            <w:vAlign w:val="bottom"/>
          </w:tcPr>
          <w:p>
            <w:pPr>
              <w:spacing w:after="0"/>
              <w:rPr>
                <w:sz w:val="1"/>
                <w:szCs w:val="1"/>
                <w:color w:val="auto"/>
              </w:rPr>
            </w:pPr>
          </w:p>
        </w:tc>
      </w:tr>
      <w:tr>
        <w:trPr>
          <w:trHeight w:val="36"/>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4"/>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125601</w:t>
            </w:r>
          </w:p>
        </w:tc>
        <w:tc>
          <w:tcPr>
            <w:tcW w:w="29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工程管理</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51200</w:t>
            </w:r>
          </w:p>
        </w:tc>
        <w:tc>
          <w:tcPr>
            <w:tcW w:w="0" w:type="dxa"/>
            <w:vAlign w:val="bottom"/>
          </w:tcPr>
          <w:p>
            <w:pPr>
              <w:spacing w:after="0"/>
              <w:rPr>
                <w:sz w:val="1"/>
                <w:szCs w:val="1"/>
                <w:color w:val="auto"/>
              </w:rPr>
            </w:pPr>
          </w:p>
        </w:tc>
      </w:tr>
      <w:tr>
        <w:trPr>
          <w:trHeight w:val="36"/>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4"/>
        </w:trPr>
        <w:tc>
          <w:tcPr>
            <w:tcW w:w="1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w w:val="99"/>
              </w:rPr>
              <w:t>125602</w:t>
            </w:r>
          </w:p>
        </w:tc>
        <w:tc>
          <w:tcPr>
            <w:tcW w:w="2980" w:type="dxa"/>
            <w:vAlign w:val="bottom"/>
            <w:tcBorders>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项目管理</w:t>
            </w:r>
          </w:p>
        </w:tc>
        <w:tc>
          <w:tcPr>
            <w:tcW w:w="2600" w:type="dxa"/>
            <w:vAlign w:val="bottom"/>
          </w:tcPr>
          <w:p>
            <w:pPr>
              <w:jc w:val="center"/>
              <w:spacing w:after="0" w:line="274" w:lineRule="exact"/>
              <w:rPr>
                <w:sz w:val="20"/>
                <w:szCs w:val="20"/>
                <w:color w:val="auto"/>
              </w:rPr>
            </w:pPr>
            <w:r>
              <w:rPr>
                <w:rFonts w:ascii="宋体" w:cs="宋体" w:eastAsia="宋体" w:hAnsi="宋体"/>
                <w:sz w:val="24"/>
                <w:szCs w:val="24"/>
                <w:color w:val="auto"/>
                <w:w w:val="99"/>
              </w:rPr>
              <w:t>51200</w:t>
            </w:r>
          </w:p>
        </w:tc>
        <w:tc>
          <w:tcPr>
            <w:tcW w:w="0" w:type="dxa"/>
            <w:vAlign w:val="bottom"/>
          </w:tcPr>
          <w:p>
            <w:pPr>
              <w:spacing w:after="0"/>
              <w:rPr>
                <w:sz w:val="1"/>
                <w:szCs w:val="1"/>
                <w:color w:val="auto"/>
              </w:rPr>
            </w:pPr>
          </w:p>
        </w:tc>
      </w:tr>
      <w:tr>
        <w:trPr>
          <w:trHeight w:val="36"/>
        </w:trPr>
        <w:tc>
          <w:tcPr>
            <w:tcW w:w="166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tcPr>
          <w:p>
            <w:pPr>
              <w:spacing w:after="0"/>
              <w:rPr>
                <w:sz w:val="3"/>
                <w:szCs w:val="3"/>
                <w:color w:val="auto"/>
              </w:rPr>
            </w:pPr>
          </w:p>
        </w:tc>
        <w:tc>
          <w:tcPr>
            <w:tcW w:w="260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9" w:lineRule="exact"/>
        <w:rPr>
          <w:sz w:val="20"/>
          <w:szCs w:val="20"/>
          <w:color w:val="auto"/>
        </w:rPr>
      </w:pPr>
    </w:p>
    <w:p>
      <w:pPr>
        <w:ind w:left="1000"/>
        <w:spacing w:after="0" w:line="292" w:lineRule="exact"/>
        <w:rPr>
          <w:sz w:val="20"/>
          <w:szCs w:val="20"/>
          <w:color w:val="auto"/>
        </w:rPr>
      </w:pPr>
      <w:r>
        <w:rPr>
          <w:rFonts w:ascii="宋体" w:cs="宋体" w:eastAsia="宋体" w:hAnsi="宋体"/>
          <w:sz w:val="24"/>
          <w:szCs w:val="24"/>
          <w:color w:val="auto"/>
        </w:rPr>
        <w:t>其余专业学费均为</w:t>
      </w:r>
      <w:r>
        <w:rPr>
          <w:rFonts w:ascii="Times New Roman" w:cs="Times New Roman" w:eastAsia="Times New Roman" w:hAnsi="Times New Roman"/>
          <w:sz w:val="24"/>
          <w:szCs w:val="24"/>
          <w:color w:val="auto"/>
        </w:rPr>
        <w:t xml:space="preserve"> 12500 </w:t>
      </w:r>
      <w:r>
        <w:rPr>
          <w:rFonts w:ascii="宋体" w:cs="宋体" w:eastAsia="宋体" w:hAnsi="宋体"/>
          <w:sz w:val="24"/>
          <w:szCs w:val="24"/>
          <w:color w:val="auto"/>
        </w:rPr>
        <w:t>元</w:t>
      </w:r>
      <w:r>
        <w:rPr>
          <w:rFonts w:ascii="Times New Roman" w:cs="Times New Roman" w:eastAsia="Times New Roman" w:hAnsi="Times New Roman"/>
          <w:sz w:val="24"/>
          <w:szCs w:val="24"/>
          <w:color w:val="auto"/>
        </w:rPr>
        <w:t>/</w:t>
      </w:r>
      <w:r>
        <w:rPr>
          <w:rFonts w:ascii="宋体" w:cs="宋体" w:eastAsia="宋体" w:hAnsi="宋体"/>
          <w:sz w:val="24"/>
          <w:szCs w:val="24"/>
          <w:color w:val="auto"/>
        </w:rPr>
        <w:t>生学年。</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567055</wp:posOffset>
                </wp:positionH>
                <wp:positionV relativeFrom="paragraph">
                  <wp:posOffset>15240</wp:posOffset>
                </wp:positionV>
                <wp:extent cx="459867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5986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5pt,1.2pt" to="406.75pt,1.2pt" o:allowincell="f" strokecolor="#000000" strokeweight="0.4799pt"/>
            </w:pict>
          </mc:Fallback>
        </mc:AlternateContent>
      </w:r>
    </w:p>
    <w:p>
      <w:pPr>
        <w:spacing w:after="0" w:line="200" w:lineRule="exact"/>
        <w:rPr>
          <w:sz w:val="20"/>
          <w:szCs w:val="20"/>
          <w:color w:val="auto"/>
        </w:rPr>
      </w:pPr>
    </w:p>
    <w:p>
      <w:pPr>
        <w:spacing w:after="0" w:line="205" w:lineRule="exact"/>
        <w:rPr>
          <w:sz w:val="20"/>
          <w:szCs w:val="20"/>
          <w:color w:val="auto"/>
        </w:rPr>
      </w:pPr>
    </w:p>
    <w:p>
      <w:pPr>
        <w:ind w:left="360" w:right="366" w:firstLine="480"/>
        <w:spacing w:after="0" w:line="294" w:lineRule="exact"/>
        <w:rPr>
          <w:sz w:val="20"/>
          <w:szCs w:val="20"/>
          <w:color w:val="auto"/>
        </w:rPr>
      </w:pPr>
      <w:r>
        <w:rPr>
          <w:rFonts w:ascii="宋体" w:cs="宋体" w:eastAsia="宋体" w:hAnsi="宋体"/>
          <w:sz w:val="24"/>
          <w:szCs w:val="24"/>
          <w:color w:val="auto"/>
        </w:rPr>
        <w:t>非全日制管理科学与工程（</w:t>
      </w:r>
      <w:r>
        <w:rPr>
          <w:rFonts w:ascii="Times New Roman" w:cs="Times New Roman" w:eastAsia="Times New Roman" w:hAnsi="Times New Roman"/>
          <w:sz w:val="24"/>
          <w:szCs w:val="24"/>
          <w:color w:val="auto"/>
        </w:rPr>
        <w:t>120100</w:t>
      </w:r>
      <w:r>
        <w:rPr>
          <w:rFonts w:ascii="宋体" w:cs="宋体" w:eastAsia="宋体" w:hAnsi="宋体"/>
          <w:sz w:val="24"/>
          <w:szCs w:val="24"/>
          <w:color w:val="auto"/>
        </w:rPr>
        <w:t>）硕士研究生学费标准与全日制硕士研究生等同。</w:t>
      </w:r>
    </w:p>
    <w:p>
      <w:pPr>
        <w:spacing w:after="0" w:line="105" w:lineRule="exact"/>
        <w:rPr>
          <w:sz w:val="20"/>
          <w:szCs w:val="20"/>
          <w:color w:val="auto"/>
        </w:rPr>
      </w:pPr>
    </w:p>
    <w:p>
      <w:pPr>
        <w:ind w:left="360" w:right="366" w:firstLine="480"/>
        <w:spacing w:after="0" w:line="288" w:lineRule="exact"/>
        <w:rPr>
          <w:sz w:val="20"/>
          <w:szCs w:val="20"/>
          <w:color w:val="auto"/>
        </w:rPr>
      </w:pPr>
      <w:r>
        <w:rPr>
          <w:rFonts w:ascii="宋体" w:cs="宋体" w:eastAsia="宋体" w:hAnsi="宋体"/>
          <w:sz w:val="24"/>
          <w:szCs w:val="24"/>
          <w:color w:val="auto"/>
        </w:rPr>
        <w:t>非全日制硕士研究生不纳入奖助体系。招生过程中，如果上级部门出台新的政策，我校将做相应调整。</w:t>
      </w:r>
    </w:p>
    <w:p>
      <w:pPr>
        <w:spacing w:after="0" w:line="200" w:lineRule="exact"/>
        <w:rPr>
          <w:sz w:val="20"/>
          <w:szCs w:val="20"/>
          <w:color w:val="auto"/>
        </w:rPr>
      </w:pPr>
    </w:p>
    <w:p>
      <w:pPr>
        <w:spacing w:after="0" w:line="225"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八、学制</w:t>
      </w:r>
    </w:p>
    <w:p>
      <w:pPr>
        <w:spacing w:after="0" w:line="86"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．我校硕士研究生的学制如下：</w:t>
      </w:r>
    </w:p>
    <w:p>
      <w:pPr>
        <w:spacing w:after="0" w:line="2" w:lineRule="exact"/>
        <w:rPr>
          <w:sz w:val="20"/>
          <w:szCs w:val="20"/>
          <w:color w:val="auto"/>
        </w:rPr>
      </w:pPr>
    </w:p>
    <w:tbl>
      <w:tblPr>
        <w:tblLayout w:type="fixed"/>
        <w:tblInd w:w="50" w:type="dxa"/>
        <w:tblCellMar>
          <w:top w:w="0" w:type="dxa"/>
          <w:left w:w="0" w:type="dxa"/>
          <w:bottom w:w="0" w:type="dxa"/>
          <w:right w:w="0" w:type="dxa"/>
        </w:tblCellMar>
      </w:tblPr>
      <w:tr>
        <w:trPr>
          <w:trHeight w:val="330"/>
        </w:trPr>
        <w:tc>
          <w:tcPr>
            <w:tcW w:w="2720" w:type="dxa"/>
            <w:vAlign w:val="bottom"/>
            <w:tcBorders>
              <w:top w:val="single" w:sz="8" w:color="auto"/>
              <w:left w:val="single" w:sz="8" w:color="auto"/>
              <w:right w:val="single" w:sz="8" w:color="auto"/>
            </w:tcBorders>
          </w:tcPr>
          <w:p>
            <w:pPr>
              <w:ind w:left="880"/>
              <w:spacing w:after="0" w:line="274" w:lineRule="exact"/>
              <w:rPr>
                <w:sz w:val="20"/>
                <w:szCs w:val="20"/>
                <w:color w:val="auto"/>
              </w:rPr>
            </w:pPr>
            <w:r>
              <w:rPr>
                <w:rFonts w:ascii="宋体" w:cs="宋体" w:eastAsia="宋体" w:hAnsi="宋体"/>
                <w:sz w:val="24"/>
                <w:szCs w:val="24"/>
                <w:b w:val="1"/>
                <w:bCs w:val="1"/>
                <w:color w:val="auto"/>
              </w:rPr>
              <w:t>学院名称</w:t>
            </w:r>
          </w:p>
        </w:tc>
        <w:tc>
          <w:tcPr>
            <w:tcW w:w="1120" w:type="dxa"/>
            <w:vAlign w:val="bottom"/>
            <w:tcBorders>
              <w:top w:val="single" w:sz="8" w:color="auto"/>
            </w:tcBorders>
          </w:tcPr>
          <w:p>
            <w:pPr>
              <w:spacing w:after="0"/>
              <w:rPr>
                <w:sz w:val="24"/>
                <w:szCs w:val="24"/>
                <w:color w:val="auto"/>
              </w:rPr>
            </w:pPr>
          </w:p>
        </w:tc>
        <w:tc>
          <w:tcPr>
            <w:tcW w:w="3660" w:type="dxa"/>
            <w:vAlign w:val="bottom"/>
            <w:tcBorders>
              <w:top w:val="single" w:sz="8" w:color="auto"/>
              <w:right w:val="single" w:sz="8" w:color="auto"/>
            </w:tcBorders>
          </w:tcPr>
          <w:p>
            <w:pPr>
              <w:ind w:left="60"/>
              <w:spacing w:after="0" w:line="274" w:lineRule="exact"/>
              <w:rPr>
                <w:sz w:val="20"/>
                <w:szCs w:val="20"/>
                <w:color w:val="auto"/>
              </w:rPr>
            </w:pPr>
            <w:r>
              <w:rPr>
                <w:rFonts w:ascii="宋体" w:cs="宋体" w:eastAsia="宋体" w:hAnsi="宋体"/>
                <w:sz w:val="24"/>
                <w:szCs w:val="24"/>
                <w:b w:val="1"/>
                <w:bCs w:val="1"/>
                <w:color w:val="auto"/>
              </w:rPr>
              <w:t>学科、专业名称及代码</w:t>
            </w:r>
          </w:p>
        </w:tc>
        <w:tc>
          <w:tcPr>
            <w:tcW w:w="1460" w:type="dxa"/>
            <w:vAlign w:val="bottom"/>
            <w:tcBorders>
              <w:top w:val="single" w:sz="8" w:color="auto"/>
              <w:right w:val="single" w:sz="8" w:color="auto"/>
            </w:tcBorders>
          </w:tcPr>
          <w:p>
            <w:pPr>
              <w:ind w:left="480"/>
              <w:spacing w:after="0" w:line="274" w:lineRule="exact"/>
              <w:rPr>
                <w:sz w:val="20"/>
                <w:szCs w:val="20"/>
                <w:color w:val="auto"/>
              </w:rPr>
            </w:pPr>
            <w:r>
              <w:rPr>
                <w:rFonts w:ascii="宋体" w:cs="宋体" w:eastAsia="宋体" w:hAnsi="宋体"/>
                <w:sz w:val="24"/>
                <w:szCs w:val="24"/>
                <w:b w:val="1"/>
                <w:bCs w:val="1"/>
                <w:color w:val="auto"/>
              </w:rPr>
              <w:t>学制</w:t>
            </w:r>
          </w:p>
        </w:tc>
      </w:tr>
      <w:tr>
        <w:trPr>
          <w:trHeight w:val="122"/>
        </w:trPr>
        <w:tc>
          <w:tcPr>
            <w:tcW w:w="2720" w:type="dxa"/>
            <w:vAlign w:val="bottom"/>
            <w:tcBorders>
              <w:left w:val="single" w:sz="8" w:color="auto"/>
              <w:bottom w:val="single" w:sz="8" w:color="auto"/>
              <w:right w:val="single" w:sz="8" w:color="auto"/>
            </w:tcBorders>
          </w:tcPr>
          <w:p>
            <w:pPr>
              <w:spacing w:after="0"/>
              <w:rPr>
                <w:sz w:val="10"/>
                <w:szCs w:val="10"/>
                <w:color w:val="auto"/>
              </w:rPr>
            </w:pPr>
          </w:p>
        </w:tc>
        <w:tc>
          <w:tcPr>
            <w:tcW w:w="1120" w:type="dxa"/>
            <w:vAlign w:val="bottom"/>
            <w:tcBorders>
              <w:bottom w:val="single" w:sz="8" w:color="auto"/>
            </w:tcBorders>
          </w:tcPr>
          <w:p>
            <w:pPr>
              <w:spacing w:after="0"/>
              <w:rPr>
                <w:sz w:val="10"/>
                <w:szCs w:val="10"/>
                <w:color w:val="auto"/>
              </w:rPr>
            </w:pPr>
          </w:p>
        </w:tc>
        <w:tc>
          <w:tcPr>
            <w:tcW w:w="3660" w:type="dxa"/>
            <w:vAlign w:val="bottom"/>
            <w:tcBorders>
              <w:bottom w:val="single" w:sz="8" w:color="auto"/>
              <w:right w:val="single" w:sz="8" w:color="auto"/>
            </w:tcBorders>
          </w:tcPr>
          <w:p>
            <w:pPr>
              <w:spacing w:after="0"/>
              <w:rPr>
                <w:sz w:val="10"/>
                <w:szCs w:val="10"/>
                <w:color w:val="auto"/>
              </w:rPr>
            </w:pPr>
          </w:p>
        </w:tc>
        <w:tc>
          <w:tcPr>
            <w:tcW w:w="1460" w:type="dxa"/>
            <w:vAlign w:val="bottom"/>
            <w:tcBorders>
              <w:bottom w:val="single" w:sz="8" w:color="auto"/>
              <w:right w:val="single" w:sz="8" w:color="auto"/>
            </w:tcBorders>
          </w:tcPr>
          <w:p>
            <w:pPr>
              <w:spacing w:after="0"/>
              <w:rPr>
                <w:sz w:val="10"/>
                <w:szCs w:val="10"/>
                <w:color w:val="auto"/>
              </w:rPr>
            </w:pPr>
          </w:p>
        </w:tc>
      </w:tr>
      <w:tr>
        <w:trPr>
          <w:trHeight w:val="330"/>
        </w:trPr>
        <w:tc>
          <w:tcPr>
            <w:tcW w:w="2720" w:type="dxa"/>
            <w:vAlign w:val="bottom"/>
            <w:tcBorders>
              <w:left w:val="single" w:sz="8" w:color="auto"/>
              <w:right w:val="single" w:sz="8" w:color="auto"/>
            </w:tcBorders>
          </w:tcPr>
          <w:p>
            <w:pPr>
              <w:ind w:left="880"/>
              <w:spacing w:after="0" w:line="274" w:lineRule="exact"/>
              <w:rPr>
                <w:sz w:val="20"/>
                <w:szCs w:val="20"/>
                <w:color w:val="auto"/>
              </w:rPr>
            </w:pPr>
            <w:r>
              <w:rPr>
                <w:rFonts w:ascii="宋体" w:cs="宋体" w:eastAsia="宋体" w:hAnsi="宋体"/>
                <w:sz w:val="24"/>
                <w:szCs w:val="24"/>
                <w:color w:val="auto"/>
              </w:rPr>
              <w:t>化工学院</w:t>
            </w:r>
          </w:p>
        </w:tc>
        <w:tc>
          <w:tcPr>
            <w:tcW w:w="1120" w:type="dxa"/>
            <w:vAlign w:val="bottom"/>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366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120" w:type="dxa"/>
            <w:vAlign w:val="bottom"/>
            <w:tcBorders>
              <w:bottom w:val="single" w:sz="8" w:color="auto"/>
            </w:tcBorders>
          </w:tcPr>
          <w:p>
            <w:pPr>
              <w:spacing w:after="0" w:line="20" w:lineRule="exact"/>
              <w:rPr>
                <w:sz w:val="1"/>
                <w:szCs w:val="1"/>
                <w:color w:val="auto"/>
              </w:rPr>
            </w:pPr>
          </w:p>
        </w:tc>
        <w:tc>
          <w:tcPr>
            <w:tcW w:w="366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1">
            <w:col w:w="9026"/>
          </w:cols>
          <w:pgMar w:left="1440" w:top="1420" w:right="1440" w:bottom="430" w:gutter="0" w:footer="0" w:header="0"/>
        </w:sectPr>
      </w:pPr>
    </w:p>
    <w:p>
      <w:pPr>
        <w:spacing w:after="0" w:line="27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5</w:t>
      </w:r>
    </w:p>
    <w:p>
      <w:pPr>
        <w:sectPr>
          <w:pgSz w:w="11900" w:h="16838" w:orient="portrait"/>
          <w:cols w:equalWidth="0" w:num="1">
            <w:col w:w="9026"/>
          </w:cols>
          <w:pgMar w:left="1440" w:top="1420" w:right="1440" w:bottom="430" w:gutter="0" w:footer="0" w:header="0"/>
          <w:type w:val="continuous"/>
        </w:sectPr>
      </w:pPr>
    </w:p>
    <w:bookmarkStart w:id="5" w:name="page6"/>
    <w:bookmarkEnd w:id="5"/>
    <w:tbl>
      <w:tblPr>
        <w:tblLayout w:type="fixed"/>
        <w:tblInd w:w="50" w:type="dxa"/>
        <w:tblCellMar>
          <w:top w:w="0" w:type="dxa"/>
          <w:left w:w="0" w:type="dxa"/>
          <w:bottom w:w="0" w:type="dxa"/>
          <w:right w:w="0" w:type="dxa"/>
        </w:tblCellMar>
      </w:tblPr>
      <w:tr>
        <w:trPr>
          <w:trHeight w:val="471"/>
        </w:trPr>
        <w:tc>
          <w:tcPr>
            <w:tcW w:w="2720" w:type="dxa"/>
            <w:vAlign w:val="bottom"/>
            <w:tcBorders>
              <w:top w:val="single" w:sz="8" w:color="auto"/>
              <w:left w:val="single" w:sz="8" w:color="auto"/>
              <w:right w:val="single" w:sz="8" w:color="auto"/>
            </w:tcBorders>
          </w:tcPr>
          <w:p>
            <w:pPr>
              <w:spacing w:after="0"/>
              <w:rPr>
                <w:sz w:val="24"/>
                <w:szCs w:val="24"/>
                <w:color w:val="auto"/>
              </w:rPr>
            </w:pPr>
          </w:p>
        </w:tc>
        <w:tc>
          <w:tcPr>
            <w:tcW w:w="4780" w:type="dxa"/>
            <w:vAlign w:val="bottom"/>
            <w:tcBorders>
              <w:top w:val="single" w:sz="8" w:color="auto"/>
              <w:right w:val="single" w:sz="8" w:color="auto"/>
            </w:tcBorders>
          </w:tcPr>
          <w:p>
            <w:pPr>
              <w:ind w:left="80"/>
              <w:spacing w:after="0" w:line="292" w:lineRule="exact"/>
              <w:rPr>
                <w:sz w:val="20"/>
                <w:szCs w:val="20"/>
                <w:color w:val="auto"/>
              </w:rPr>
            </w:pPr>
            <w:r>
              <w:rPr>
                <w:rFonts w:ascii="宋体" w:cs="宋体" w:eastAsia="宋体" w:hAnsi="宋体"/>
                <w:sz w:val="24"/>
                <w:szCs w:val="24"/>
                <w:color w:val="auto"/>
                <w:w w:val="93"/>
              </w:rPr>
              <w:t>工商管理</w:t>
            </w:r>
            <w:r>
              <w:rPr>
                <w:rFonts w:ascii="Times New Roman" w:cs="Times New Roman" w:eastAsia="Times New Roman" w:hAnsi="Times New Roman"/>
                <w:sz w:val="22"/>
                <w:szCs w:val="22"/>
                <w:color w:val="auto"/>
                <w:w w:val="93"/>
              </w:rPr>
              <w:t xml:space="preserve"> MBA</w:t>
            </w:r>
            <w:r>
              <w:rPr>
                <w:rFonts w:ascii="宋体" w:cs="宋体" w:eastAsia="宋体" w:hAnsi="宋体"/>
                <w:sz w:val="22"/>
                <w:szCs w:val="22"/>
                <w:color w:val="auto"/>
                <w:w w:val="93"/>
              </w:rPr>
              <w:t>（</w:t>
            </w:r>
            <w:r>
              <w:rPr>
                <w:rFonts w:ascii="Times New Roman" w:cs="Times New Roman" w:eastAsia="Times New Roman" w:hAnsi="Times New Roman"/>
                <w:sz w:val="22"/>
                <w:szCs w:val="22"/>
                <w:color w:val="auto"/>
                <w:w w:val="93"/>
              </w:rPr>
              <w:t>1251</w:t>
            </w:r>
            <w:r>
              <w:rPr>
                <w:rFonts w:ascii="宋体" w:cs="宋体" w:eastAsia="宋体" w:hAnsi="宋体"/>
                <w:sz w:val="22"/>
                <w:szCs w:val="22"/>
                <w:color w:val="auto"/>
                <w:w w:val="93"/>
              </w:rPr>
              <w:t>）、</w:t>
            </w:r>
            <w:r>
              <w:rPr>
                <w:rFonts w:ascii="宋体" w:cs="宋体" w:eastAsia="宋体" w:hAnsi="宋体"/>
                <w:sz w:val="24"/>
                <w:szCs w:val="24"/>
                <w:color w:val="auto"/>
                <w:w w:val="93"/>
              </w:rPr>
              <w:t>公共管理</w:t>
            </w:r>
            <w:r>
              <w:rPr>
                <w:rFonts w:ascii="Times New Roman" w:cs="Times New Roman" w:eastAsia="Times New Roman" w:hAnsi="Times New Roman"/>
                <w:sz w:val="22"/>
                <w:szCs w:val="22"/>
                <w:color w:val="auto"/>
                <w:w w:val="93"/>
              </w:rPr>
              <w:t xml:space="preserve"> MPA</w:t>
            </w:r>
            <w:r>
              <w:rPr>
                <w:rFonts w:ascii="宋体" w:cs="宋体" w:eastAsia="宋体" w:hAnsi="宋体"/>
                <w:sz w:val="22"/>
                <w:szCs w:val="22"/>
                <w:color w:val="auto"/>
                <w:w w:val="93"/>
              </w:rPr>
              <w:t>（</w:t>
            </w:r>
            <w:r>
              <w:rPr>
                <w:rFonts w:ascii="Times New Roman" w:cs="Times New Roman" w:eastAsia="Times New Roman" w:hAnsi="Times New Roman"/>
                <w:sz w:val="22"/>
                <w:szCs w:val="22"/>
                <w:color w:val="auto"/>
                <w:w w:val="93"/>
              </w:rPr>
              <w:t>1252</w:t>
            </w:r>
            <w:r>
              <w:rPr>
                <w:rFonts w:ascii="宋体" w:cs="宋体" w:eastAsia="宋体" w:hAnsi="宋体"/>
                <w:sz w:val="22"/>
                <w:szCs w:val="22"/>
                <w:color w:val="auto"/>
                <w:w w:val="93"/>
              </w:rPr>
              <w:t>）</w:t>
            </w:r>
          </w:p>
        </w:tc>
        <w:tc>
          <w:tcPr>
            <w:tcW w:w="1460" w:type="dxa"/>
            <w:vAlign w:val="bottom"/>
            <w:tcBorders>
              <w:top w:val="single" w:sz="8" w:color="auto"/>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50"/>
        </w:trPr>
        <w:tc>
          <w:tcPr>
            <w:tcW w:w="2720" w:type="dxa"/>
            <w:vAlign w:val="bottom"/>
            <w:tcBorders>
              <w:left w:val="single" w:sz="8" w:color="auto"/>
              <w:right w:val="single" w:sz="8" w:color="auto"/>
            </w:tcBorders>
          </w:tcPr>
          <w:p>
            <w:pPr>
              <w:jc w:val="center"/>
              <w:spacing w:after="0" w:line="237" w:lineRule="exact"/>
              <w:rPr>
                <w:sz w:val="20"/>
                <w:szCs w:val="20"/>
                <w:color w:val="auto"/>
              </w:rPr>
            </w:pPr>
            <w:r>
              <w:rPr>
                <w:rFonts w:ascii="宋体" w:cs="宋体" w:eastAsia="宋体" w:hAnsi="宋体"/>
                <w:sz w:val="24"/>
                <w:szCs w:val="24"/>
                <w:color w:val="auto"/>
                <w:w w:val="99"/>
              </w:rPr>
              <w:t>管理与经济学部</w:t>
            </w:r>
          </w:p>
        </w:tc>
        <w:tc>
          <w:tcPr>
            <w:tcW w:w="4780" w:type="dxa"/>
            <w:vAlign w:val="bottom"/>
            <w:tcBorders>
              <w:bottom w:val="single" w:sz="8" w:color="auto"/>
              <w:right w:val="single" w:sz="8" w:color="auto"/>
            </w:tcBorders>
          </w:tcPr>
          <w:p>
            <w:pPr>
              <w:ind w:left="80"/>
              <w:spacing w:after="0" w:line="241" w:lineRule="exact"/>
              <w:rPr>
                <w:sz w:val="20"/>
                <w:szCs w:val="20"/>
                <w:color w:val="auto"/>
              </w:rPr>
            </w:pPr>
            <w:r>
              <w:rPr>
                <w:rFonts w:ascii="宋体" w:cs="宋体" w:eastAsia="宋体" w:hAnsi="宋体"/>
                <w:sz w:val="24"/>
                <w:szCs w:val="24"/>
                <w:color w:val="auto"/>
              </w:rPr>
              <w:t>会计</w:t>
            </w:r>
            <w:r>
              <w:rPr>
                <w:rFonts w:ascii="Times New Roman" w:cs="Times New Roman" w:eastAsia="Times New Roman" w:hAnsi="Times New Roman"/>
                <w:sz w:val="22"/>
                <w:szCs w:val="22"/>
                <w:color w:val="auto"/>
              </w:rPr>
              <w:t xml:space="preserve"> MPAcc</w:t>
            </w:r>
            <w:r>
              <w:rPr>
                <w:rFonts w:ascii="宋体" w:cs="宋体" w:eastAsia="宋体" w:hAnsi="宋体"/>
                <w:sz w:val="22"/>
                <w:szCs w:val="22"/>
                <w:color w:val="auto"/>
              </w:rPr>
              <w:t>（</w:t>
            </w:r>
            <w:r>
              <w:rPr>
                <w:rFonts w:ascii="Times New Roman" w:cs="Times New Roman" w:eastAsia="Times New Roman" w:hAnsi="Times New Roman"/>
                <w:sz w:val="22"/>
                <w:szCs w:val="22"/>
                <w:color w:val="auto"/>
              </w:rPr>
              <w:t>1253</w:t>
            </w:r>
            <w:r>
              <w:rPr>
                <w:rFonts w:ascii="宋体" w:cs="宋体" w:eastAsia="宋体" w:hAnsi="宋体"/>
                <w:sz w:val="22"/>
                <w:szCs w:val="22"/>
                <w:color w:val="auto"/>
              </w:rPr>
              <w:t>）</w:t>
            </w:r>
          </w:p>
        </w:tc>
        <w:tc>
          <w:tcPr>
            <w:tcW w:w="14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37"/>
        </w:trPr>
        <w:tc>
          <w:tcPr>
            <w:tcW w:w="2720" w:type="dxa"/>
            <w:vAlign w:val="bottom"/>
            <w:tcBorders>
              <w:left w:val="single" w:sz="8" w:color="auto"/>
              <w:right w:val="single" w:sz="8" w:color="auto"/>
            </w:tcBorders>
          </w:tcPr>
          <w:p>
            <w:pPr>
              <w:spacing w:after="0"/>
              <w:rPr>
                <w:sz w:val="24"/>
                <w:szCs w:val="24"/>
                <w:color w:val="auto"/>
              </w:rPr>
            </w:pPr>
          </w:p>
        </w:tc>
        <w:tc>
          <w:tcPr>
            <w:tcW w:w="4780" w:type="dxa"/>
            <w:vAlign w:val="bottom"/>
            <w:tcBorders>
              <w:right w:val="single" w:sz="8" w:color="auto"/>
            </w:tcBorders>
          </w:tcPr>
          <w:p>
            <w:pPr>
              <w:ind w:left="80"/>
              <w:spacing w:after="0" w:line="292" w:lineRule="exact"/>
              <w:rPr>
                <w:sz w:val="20"/>
                <w:szCs w:val="20"/>
                <w:color w:val="auto"/>
              </w:rPr>
            </w:pPr>
            <w:r>
              <w:rPr>
                <w:rFonts w:ascii="宋体" w:cs="宋体" w:eastAsia="宋体" w:hAnsi="宋体"/>
                <w:sz w:val="24"/>
                <w:szCs w:val="24"/>
                <w:color w:val="auto"/>
              </w:rPr>
              <w:t>其他专业</w:t>
            </w:r>
            <w:r>
              <w:rPr>
                <w:rFonts w:ascii="Times New Roman" w:cs="Times New Roman" w:eastAsia="Times New Roman" w:hAnsi="Times New Roman"/>
                <w:sz w:val="22"/>
                <w:szCs w:val="22"/>
                <w:color w:val="auto"/>
              </w:rPr>
              <w:t>(</w:t>
            </w:r>
            <w:r>
              <w:rPr>
                <w:rFonts w:ascii="宋体" w:cs="宋体" w:eastAsia="宋体" w:hAnsi="宋体"/>
                <w:sz w:val="22"/>
                <w:szCs w:val="22"/>
                <w:color w:val="auto"/>
              </w:rPr>
              <w:t>含工程管理</w:t>
            </w:r>
            <w:r>
              <w:rPr>
                <w:rFonts w:ascii="Times New Roman" w:cs="Times New Roman" w:eastAsia="Times New Roman" w:hAnsi="Times New Roman"/>
                <w:sz w:val="22"/>
                <w:szCs w:val="22"/>
                <w:color w:val="auto"/>
              </w:rPr>
              <w:t xml:space="preserve"> MEM1256)</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2.5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30"/>
        </w:trPr>
        <w:tc>
          <w:tcPr>
            <w:tcW w:w="27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理学院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外国语言与文学学院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教育学院</w:t>
            </w:r>
          </w:p>
        </w:tc>
        <w:tc>
          <w:tcPr>
            <w:tcW w:w="4780" w:type="dxa"/>
            <w:vAlign w:val="bottom"/>
            <w:tcBorders>
              <w:right w:val="single" w:sz="8" w:color="auto"/>
            </w:tcBorders>
          </w:tcPr>
          <w:p>
            <w:pPr>
              <w:ind w:left="80"/>
              <w:spacing w:after="0" w:line="292" w:lineRule="exact"/>
              <w:rPr>
                <w:sz w:val="20"/>
                <w:szCs w:val="20"/>
                <w:color w:val="auto"/>
              </w:rPr>
            </w:pPr>
            <w:r>
              <w:rPr>
                <w:rFonts w:ascii="宋体" w:cs="宋体" w:eastAsia="宋体" w:hAnsi="宋体"/>
                <w:sz w:val="24"/>
                <w:szCs w:val="24"/>
                <w:color w:val="auto"/>
              </w:rPr>
              <w:t>汉语国际教育（</w:t>
            </w:r>
            <w:r>
              <w:rPr>
                <w:rFonts w:ascii="Times New Roman" w:cs="Times New Roman" w:eastAsia="Times New Roman" w:hAnsi="Times New Roman"/>
                <w:sz w:val="24"/>
                <w:szCs w:val="24"/>
                <w:color w:val="auto"/>
              </w:rPr>
              <w:t>0453</w:t>
            </w:r>
            <w:r>
              <w:rPr>
                <w:rFonts w:ascii="宋体" w:cs="宋体" w:eastAsia="宋体" w:hAnsi="宋体"/>
                <w:sz w:val="24"/>
                <w:szCs w:val="24"/>
                <w:color w:val="auto"/>
              </w:rPr>
              <w:t>）</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right w:val="single" w:sz="8" w:color="auto"/>
            </w:tcBorders>
            <w:vMerge w:val="continue"/>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5"/>
        </w:trPr>
        <w:tc>
          <w:tcPr>
            <w:tcW w:w="2720" w:type="dxa"/>
            <w:vAlign w:val="bottom"/>
            <w:tcBorders>
              <w:left w:val="single" w:sz="8" w:color="auto"/>
              <w:right w:val="single" w:sz="8" w:color="auto"/>
            </w:tcBorders>
            <w:vMerge w:val="continue"/>
          </w:tcPr>
          <w:p>
            <w:pPr>
              <w:spacing w:after="0"/>
              <w:rPr>
                <w:sz w:val="10"/>
                <w:szCs w:val="10"/>
                <w:color w:val="auto"/>
              </w:rPr>
            </w:pPr>
          </w:p>
        </w:tc>
        <w:tc>
          <w:tcPr>
            <w:tcW w:w="478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其他专业</w:t>
            </w:r>
          </w:p>
        </w:tc>
        <w:tc>
          <w:tcPr>
            <w:tcW w:w="1460" w:type="dxa"/>
            <w:vAlign w:val="bottom"/>
            <w:tcBorders>
              <w:right w:val="single" w:sz="8" w:color="auto"/>
            </w:tcBorders>
            <w:vMerge w:val="restart"/>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2.5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03"/>
        </w:trPr>
        <w:tc>
          <w:tcPr>
            <w:tcW w:w="2720" w:type="dxa"/>
            <w:vAlign w:val="bottom"/>
            <w:tcBorders>
              <w:left w:val="single" w:sz="8" w:color="auto"/>
              <w:right w:val="single" w:sz="8" w:color="auto"/>
            </w:tcBorders>
          </w:tcPr>
          <w:p>
            <w:pPr>
              <w:spacing w:after="0"/>
              <w:rPr>
                <w:sz w:val="17"/>
                <w:szCs w:val="17"/>
                <w:color w:val="auto"/>
              </w:rPr>
            </w:pPr>
          </w:p>
        </w:tc>
        <w:tc>
          <w:tcPr>
            <w:tcW w:w="478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药物科学与技术学院</w:t>
            </w:r>
          </w:p>
        </w:tc>
        <w:tc>
          <w:tcPr>
            <w:tcW w:w="4780" w:type="dxa"/>
            <w:vAlign w:val="bottom"/>
            <w:tcBorders>
              <w:right w:val="single" w:sz="8" w:color="auto"/>
            </w:tcBorders>
          </w:tcPr>
          <w:p>
            <w:pPr>
              <w:ind w:left="80"/>
              <w:spacing w:after="0" w:line="292" w:lineRule="exact"/>
              <w:rPr>
                <w:sz w:val="20"/>
                <w:szCs w:val="20"/>
                <w:color w:val="auto"/>
              </w:rPr>
            </w:pPr>
            <w:r>
              <w:rPr>
                <w:rFonts w:ascii="宋体" w:cs="宋体" w:eastAsia="宋体" w:hAnsi="宋体"/>
                <w:sz w:val="24"/>
                <w:szCs w:val="24"/>
                <w:color w:val="auto"/>
              </w:rPr>
              <w:t>卫生事业与药事管理（</w:t>
            </w:r>
            <w:r>
              <w:rPr>
                <w:rFonts w:ascii="Times New Roman" w:cs="Times New Roman" w:eastAsia="Times New Roman" w:hAnsi="Times New Roman"/>
                <w:sz w:val="24"/>
                <w:szCs w:val="24"/>
                <w:color w:val="auto"/>
              </w:rPr>
              <w:t>1204Z2</w:t>
            </w:r>
            <w:r>
              <w:rPr>
                <w:rFonts w:ascii="宋体" w:cs="宋体" w:eastAsia="宋体" w:hAnsi="宋体"/>
                <w:sz w:val="24"/>
                <w:szCs w:val="24"/>
                <w:color w:val="auto"/>
              </w:rPr>
              <w:t>）</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2.5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right w:val="single" w:sz="8" w:color="auto"/>
            </w:tcBorders>
            <w:vMerge w:val="continue"/>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5"/>
        </w:trPr>
        <w:tc>
          <w:tcPr>
            <w:tcW w:w="2720" w:type="dxa"/>
            <w:vAlign w:val="bottom"/>
            <w:tcBorders>
              <w:left w:val="single" w:sz="8" w:color="auto"/>
              <w:right w:val="single" w:sz="8" w:color="auto"/>
            </w:tcBorders>
            <w:vMerge w:val="continue"/>
          </w:tcPr>
          <w:p>
            <w:pPr>
              <w:spacing w:after="0"/>
              <w:rPr>
                <w:sz w:val="10"/>
                <w:szCs w:val="10"/>
                <w:color w:val="auto"/>
              </w:rPr>
            </w:pPr>
          </w:p>
        </w:tc>
        <w:tc>
          <w:tcPr>
            <w:tcW w:w="478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药学</w:t>
            </w:r>
          </w:p>
        </w:tc>
        <w:tc>
          <w:tcPr>
            <w:tcW w:w="1460" w:type="dxa"/>
            <w:vAlign w:val="bottom"/>
            <w:tcBorders>
              <w:right w:val="single" w:sz="8" w:color="auto"/>
            </w:tcBorders>
            <w:vMerge w:val="restart"/>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03"/>
        </w:trPr>
        <w:tc>
          <w:tcPr>
            <w:tcW w:w="2720" w:type="dxa"/>
            <w:vAlign w:val="bottom"/>
            <w:tcBorders>
              <w:left w:val="single" w:sz="8" w:color="auto"/>
              <w:right w:val="single" w:sz="8" w:color="auto"/>
            </w:tcBorders>
          </w:tcPr>
          <w:p>
            <w:pPr>
              <w:spacing w:after="0"/>
              <w:rPr>
                <w:sz w:val="17"/>
                <w:szCs w:val="17"/>
                <w:color w:val="auto"/>
              </w:rPr>
            </w:pPr>
          </w:p>
        </w:tc>
        <w:tc>
          <w:tcPr>
            <w:tcW w:w="478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30"/>
        </w:trPr>
        <w:tc>
          <w:tcPr>
            <w:tcW w:w="2720" w:type="dxa"/>
            <w:vAlign w:val="bottom"/>
            <w:tcBorders>
              <w:left w:val="single" w:sz="8" w:color="auto"/>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环境科学与工程学院</w:t>
            </w:r>
          </w:p>
        </w:tc>
        <w:tc>
          <w:tcPr>
            <w:tcW w:w="4780" w:type="dxa"/>
            <w:vAlign w:val="bottom"/>
            <w:tcBorders>
              <w:right w:val="single" w:sz="8" w:color="auto"/>
            </w:tcBorders>
          </w:tcPr>
          <w:p>
            <w:pPr>
              <w:ind w:left="80"/>
              <w:spacing w:after="0" w:line="292" w:lineRule="exact"/>
              <w:rPr>
                <w:sz w:val="20"/>
                <w:szCs w:val="20"/>
                <w:color w:val="auto"/>
              </w:rPr>
            </w:pPr>
            <w:r>
              <w:rPr>
                <w:rFonts w:ascii="宋体" w:cs="宋体" w:eastAsia="宋体" w:hAnsi="宋体"/>
                <w:sz w:val="24"/>
                <w:szCs w:val="24"/>
                <w:color w:val="auto"/>
              </w:rPr>
              <w:t>遗传学（</w:t>
            </w:r>
            <w:r>
              <w:rPr>
                <w:rFonts w:ascii="Times New Roman" w:cs="Times New Roman" w:eastAsia="Times New Roman" w:hAnsi="Times New Roman"/>
                <w:sz w:val="24"/>
                <w:szCs w:val="24"/>
                <w:color w:val="auto"/>
              </w:rPr>
              <w:t>071007</w:t>
            </w:r>
            <w:r>
              <w:rPr>
                <w:rFonts w:ascii="宋体" w:cs="宋体" w:eastAsia="宋体" w:hAnsi="宋体"/>
                <w:sz w:val="24"/>
                <w:szCs w:val="24"/>
                <w:color w:val="auto"/>
              </w:rPr>
              <w:t>）</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right w:val="single" w:sz="8" w:color="auto"/>
            </w:tcBorders>
            <w:vMerge w:val="continue"/>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5"/>
        </w:trPr>
        <w:tc>
          <w:tcPr>
            <w:tcW w:w="2720" w:type="dxa"/>
            <w:vAlign w:val="bottom"/>
            <w:tcBorders>
              <w:left w:val="single" w:sz="8" w:color="auto"/>
              <w:right w:val="single" w:sz="8" w:color="auto"/>
            </w:tcBorders>
            <w:vMerge w:val="continue"/>
          </w:tcPr>
          <w:p>
            <w:pPr>
              <w:spacing w:after="0"/>
              <w:rPr>
                <w:sz w:val="10"/>
                <w:szCs w:val="10"/>
                <w:color w:val="auto"/>
              </w:rPr>
            </w:pPr>
          </w:p>
        </w:tc>
        <w:tc>
          <w:tcPr>
            <w:tcW w:w="478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其他专业</w:t>
            </w:r>
          </w:p>
        </w:tc>
        <w:tc>
          <w:tcPr>
            <w:tcW w:w="1460" w:type="dxa"/>
            <w:vAlign w:val="bottom"/>
            <w:tcBorders>
              <w:right w:val="single" w:sz="8" w:color="auto"/>
            </w:tcBorders>
            <w:vMerge w:val="restart"/>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2.5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03"/>
        </w:trPr>
        <w:tc>
          <w:tcPr>
            <w:tcW w:w="2720" w:type="dxa"/>
            <w:vAlign w:val="bottom"/>
            <w:tcBorders>
              <w:left w:val="single" w:sz="8" w:color="auto"/>
              <w:right w:val="single" w:sz="8" w:color="auto"/>
            </w:tcBorders>
          </w:tcPr>
          <w:p>
            <w:pPr>
              <w:spacing w:after="0"/>
              <w:rPr>
                <w:sz w:val="17"/>
                <w:szCs w:val="17"/>
                <w:color w:val="auto"/>
              </w:rPr>
            </w:pPr>
          </w:p>
        </w:tc>
        <w:tc>
          <w:tcPr>
            <w:tcW w:w="478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马克思主义学院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生命学院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国际工程师学院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法学院</w:t>
            </w:r>
          </w:p>
        </w:tc>
        <w:tc>
          <w:tcPr>
            <w:tcW w:w="4780" w:type="dxa"/>
            <w:vAlign w:val="bottom"/>
            <w:tcBorders>
              <w:right w:val="single" w:sz="8" w:color="auto"/>
            </w:tcBorders>
          </w:tcPr>
          <w:p>
            <w:pPr>
              <w:ind w:left="80"/>
              <w:spacing w:after="0" w:line="244" w:lineRule="exact"/>
              <w:rPr>
                <w:sz w:val="20"/>
                <w:szCs w:val="20"/>
                <w:color w:val="auto"/>
              </w:rPr>
            </w:pPr>
            <w:r>
              <w:rPr>
                <w:rFonts w:ascii="宋体" w:cs="宋体" w:eastAsia="宋体" w:hAnsi="宋体"/>
                <w:sz w:val="20"/>
                <w:szCs w:val="20"/>
                <w:color w:val="auto"/>
                <w:w w:val="97"/>
              </w:rPr>
              <w:t>法律（非法学）（</w:t>
            </w:r>
            <w:r>
              <w:rPr>
                <w:rFonts w:ascii="Times New Roman" w:cs="Times New Roman" w:eastAsia="Times New Roman" w:hAnsi="Times New Roman"/>
                <w:sz w:val="20"/>
                <w:szCs w:val="20"/>
                <w:color w:val="auto"/>
                <w:w w:val="97"/>
              </w:rPr>
              <w:t>035101</w:t>
            </w:r>
            <w:r>
              <w:rPr>
                <w:rFonts w:ascii="宋体" w:cs="宋体" w:eastAsia="宋体" w:hAnsi="宋体"/>
                <w:sz w:val="20"/>
                <w:szCs w:val="20"/>
                <w:color w:val="auto"/>
                <w:w w:val="97"/>
              </w:rPr>
              <w:t>）、法律（法学）（</w:t>
            </w:r>
            <w:r>
              <w:rPr>
                <w:rFonts w:ascii="Times New Roman" w:cs="Times New Roman" w:eastAsia="Times New Roman" w:hAnsi="Times New Roman"/>
                <w:sz w:val="20"/>
                <w:szCs w:val="20"/>
                <w:color w:val="auto"/>
                <w:w w:val="97"/>
              </w:rPr>
              <w:t>035102</w:t>
            </w:r>
            <w:r>
              <w:rPr>
                <w:rFonts w:ascii="宋体" w:cs="宋体" w:eastAsia="宋体" w:hAnsi="宋体"/>
                <w:sz w:val="20"/>
                <w:szCs w:val="20"/>
                <w:color w:val="auto"/>
                <w:w w:val="97"/>
              </w:rPr>
              <w:t>）</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right w:val="single" w:sz="8" w:color="auto"/>
            </w:tcBorders>
            <w:vMerge w:val="continue"/>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5"/>
        </w:trPr>
        <w:tc>
          <w:tcPr>
            <w:tcW w:w="2720" w:type="dxa"/>
            <w:vAlign w:val="bottom"/>
            <w:tcBorders>
              <w:left w:val="single" w:sz="8" w:color="auto"/>
              <w:right w:val="single" w:sz="8" w:color="auto"/>
            </w:tcBorders>
            <w:vMerge w:val="continue"/>
          </w:tcPr>
          <w:p>
            <w:pPr>
              <w:spacing w:after="0"/>
              <w:rPr>
                <w:sz w:val="10"/>
                <w:szCs w:val="10"/>
                <w:color w:val="auto"/>
              </w:rPr>
            </w:pPr>
          </w:p>
        </w:tc>
        <w:tc>
          <w:tcPr>
            <w:tcW w:w="478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其他专业</w:t>
            </w:r>
          </w:p>
        </w:tc>
        <w:tc>
          <w:tcPr>
            <w:tcW w:w="1460" w:type="dxa"/>
            <w:vAlign w:val="bottom"/>
            <w:tcBorders>
              <w:right w:val="single" w:sz="8" w:color="auto"/>
            </w:tcBorders>
            <w:vMerge w:val="restart"/>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2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05"/>
        </w:trPr>
        <w:tc>
          <w:tcPr>
            <w:tcW w:w="2720" w:type="dxa"/>
            <w:vAlign w:val="bottom"/>
            <w:tcBorders>
              <w:left w:val="single" w:sz="8" w:color="auto"/>
              <w:right w:val="single" w:sz="8" w:color="auto"/>
            </w:tcBorders>
          </w:tcPr>
          <w:p>
            <w:pPr>
              <w:spacing w:after="0"/>
              <w:rPr>
                <w:sz w:val="17"/>
                <w:szCs w:val="17"/>
                <w:color w:val="auto"/>
              </w:rPr>
            </w:pPr>
          </w:p>
        </w:tc>
        <w:tc>
          <w:tcPr>
            <w:tcW w:w="478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表层地球系统科学研究院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数学学院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92" w:lineRule="exact"/>
              <w:rPr>
                <w:sz w:val="20"/>
                <w:szCs w:val="20"/>
                <w:color w:val="auto"/>
              </w:rPr>
            </w:pPr>
            <w:r>
              <w:rPr>
                <w:rFonts w:ascii="宋体" w:cs="宋体" w:eastAsia="宋体" w:hAnsi="宋体"/>
                <w:sz w:val="24"/>
                <w:szCs w:val="24"/>
                <w:color w:val="auto"/>
              </w:rPr>
              <w:t>分子</w:t>
            </w:r>
            <w:r>
              <w:rPr>
                <w:rFonts w:ascii="Times New Roman" w:cs="Times New Roman" w:eastAsia="Times New Roman" w:hAnsi="Times New Roman"/>
                <w:sz w:val="24"/>
                <w:szCs w:val="24"/>
                <w:color w:val="auto"/>
              </w:rPr>
              <w:t>+</w:t>
            </w:r>
            <w:r>
              <w:rPr>
                <w:rFonts w:ascii="宋体" w:cs="宋体" w:eastAsia="宋体" w:hAnsi="宋体"/>
                <w:sz w:val="24"/>
                <w:szCs w:val="24"/>
                <w:color w:val="auto"/>
              </w:rPr>
              <w:t>研究院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8"/>
        </w:trPr>
        <w:tc>
          <w:tcPr>
            <w:tcW w:w="27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分子聚集态科学研究院</w:t>
            </w:r>
          </w:p>
        </w:tc>
        <w:tc>
          <w:tcPr>
            <w:tcW w:w="478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rPr>
              <w:t>所有专业</w:t>
            </w:r>
          </w:p>
        </w:tc>
        <w:tc>
          <w:tcPr>
            <w:tcW w:w="1460" w:type="dxa"/>
            <w:vAlign w:val="bottom"/>
            <w:tcBorders>
              <w:right w:val="single" w:sz="8" w:color="auto"/>
            </w:tcBorders>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3 </w:t>
            </w:r>
            <w:r>
              <w:rPr>
                <w:rFonts w:ascii="宋体" w:cs="宋体" w:eastAsia="宋体" w:hAnsi="宋体"/>
                <w:sz w:val="24"/>
                <w:szCs w:val="24"/>
                <w:color w:val="auto"/>
              </w:rPr>
              <w:t>年</w:t>
            </w:r>
          </w:p>
        </w:tc>
        <w:tc>
          <w:tcPr>
            <w:tcW w:w="0" w:type="dxa"/>
            <w:vAlign w:val="bottom"/>
          </w:tcPr>
          <w:p>
            <w:pPr>
              <w:spacing w:after="0"/>
              <w:rPr>
                <w:sz w:val="1"/>
                <w:szCs w:val="1"/>
                <w:color w:val="auto"/>
              </w:rPr>
            </w:pPr>
          </w:p>
        </w:tc>
      </w:tr>
      <w:tr>
        <w:trPr>
          <w:trHeight w:val="22"/>
        </w:trPr>
        <w:tc>
          <w:tcPr>
            <w:tcW w:w="27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80" w:type="dxa"/>
            <w:vAlign w:val="bottom"/>
            <w:tcBorders>
              <w:bottom w:val="single" w:sz="8" w:color="auto"/>
              <w:right w:val="single" w:sz="8" w:color="auto"/>
            </w:tcBorders>
          </w:tcPr>
          <w:p>
            <w:pPr>
              <w:spacing w:after="0" w:line="20" w:lineRule="exact"/>
              <w:rPr>
                <w:sz w:val="1"/>
                <w:szCs w:val="1"/>
                <w:color w:val="auto"/>
              </w:rPr>
            </w:pPr>
          </w:p>
        </w:tc>
        <w:tc>
          <w:tcPr>
            <w:tcW w:w="146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399" w:lineRule="exact"/>
        <w:rPr>
          <w:sz w:val="20"/>
          <w:szCs w:val="20"/>
          <w:color w:val="auto"/>
        </w:rPr>
      </w:pPr>
    </w:p>
    <w:p>
      <w:pPr>
        <w:ind w:left="360" w:right="366" w:firstLine="480"/>
        <w:spacing w:after="0" w:line="294" w:lineRule="exact"/>
        <w:rPr>
          <w:sz w:val="20"/>
          <w:szCs w:val="20"/>
          <w:color w:val="auto"/>
        </w:rPr>
      </w:pPr>
      <w:r>
        <w:rPr>
          <w:rFonts w:ascii="宋体" w:cs="宋体" w:eastAsia="宋体" w:hAnsi="宋体"/>
          <w:sz w:val="24"/>
          <w:szCs w:val="24"/>
          <w:color w:val="auto"/>
        </w:rPr>
        <w:t>除上表所列学院及专业外，其他学院的所有专业学制均为</w:t>
      </w:r>
      <w:r>
        <w:rPr>
          <w:rFonts w:ascii="Times New Roman" w:cs="Times New Roman" w:eastAsia="Times New Roman" w:hAnsi="Times New Roman"/>
          <w:sz w:val="24"/>
          <w:szCs w:val="24"/>
          <w:color w:val="auto"/>
        </w:rPr>
        <w:t xml:space="preserve"> 2.5 </w:t>
      </w:r>
      <w:r>
        <w:rPr>
          <w:rFonts w:ascii="宋体" w:cs="宋体" w:eastAsia="宋体" w:hAnsi="宋体"/>
          <w:sz w:val="24"/>
          <w:szCs w:val="24"/>
          <w:color w:val="auto"/>
        </w:rPr>
        <w:t>年。新生入学后双向选择指导教师。</w:t>
      </w:r>
    </w:p>
    <w:p>
      <w:pPr>
        <w:spacing w:after="0" w:line="93" w:lineRule="exact"/>
        <w:rPr>
          <w:sz w:val="20"/>
          <w:szCs w:val="20"/>
          <w:color w:val="auto"/>
        </w:rPr>
      </w:pPr>
    </w:p>
    <w:p>
      <w:pPr>
        <w:ind w:left="360" w:right="366" w:firstLine="480"/>
        <w:spacing w:after="0" w:line="293" w:lineRule="exact"/>
        <w:rPr>
          <w:sz w:val="20"/>
          <w:szCs w:val="20"/>
          <w:color w:val="auto"/>
        </w:rPr>
      </w:pPr>
      <w:r>
        <w:rPr>
          <w:rFonts w:ascii="Times New Roman" w:cs="Times New Roman" w:eastAsia="Times New Roman" w:hAnsi="Times New Roman"/>
          <w:sz w:val="24"/>
          <w:szCs w:val="24"/>
          <w:color w:val="auto"/>
        </w:rPr>
        <w:t>2</w:t>
      </w:r>
      <w:r>
        <w:rPr>
          <w:rFonts w:ascii="宋体" w:cs="宋体" w:eastAsia="宋体" w:hAnsi="宋体"/>
          <w:sz w:val="24"/>
          <w:szCs w:val="24"/>
          <w:color w:val="auto"/>
        </w:rPr>
        <w:t>．研究生因特殊原因未能在规定的学习年限内完成学业，或为了更深入开展科学研究，可申请适当延长学习年限但不能超过学校规定的最长学习年限。</w:t>
      </w:r>
    </w:p>
    <w:p>
      <w:pPr>
        <w:spacing w:after="0" w:line="200" w:lineRule="exact"/>
        <w:rPr>
          <w:sz w:val="20"/>
          <w:szCs w:val="20"/>
          <w:color w:val="auto"/>
        </w:rPr>
      </w:pPr>
    </w:p>
    <w:p>
      <w:pPr>
        <w:spacing w:after="0" w:line="207"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b w:val="1"/>
          <w:bCs w:val="1"/>
          <w:color w:val="auto"/>
        </w:rPr>
        <w:t>九、其他事项</w:t>
      </w:r>
    </w:p>
    <w:p>
      <w:pPr>
        <w:spacing w:after="0" w:line="67"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1</w:t>
      </w:r>
      <w:r>
        <w:rPr>
          <w:rFonts w:ascii="宋体" w:cs="宋体" w:eastAsia="宋体" w:hAnsi="宋体"/>
          <w:sz w:val="24"/>
          <w:szCs w:val="24"/>
          <w:color w:val="auto"/>
        </w:rPr>
        <w:t>．我校</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年招收全日制专业学位硕士研究生类别如下：</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0251 </w:t>
      </w:r>
      <w:r>
        <w:rPr>
          <w:rFonts w:ascii="宋体" w:cs="宋体" w:eastAsia="宋体" w:hAnsi="宋体"/>
          <w:sz w:val="24"/>
          <w:szCs w:val="24"/>
          <w:color w:val="auto"/>
        </w:rPr>
        <w:t>金融；</w:t>
      </w:r>
    </w:p>
    <w:p>
      <w:pPr>
        <w:spacing w:after="0" w:line="46"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0256 </w:t>
      </w:r>
      <w:r>
        <w:rPr>
          <w:rFonts w:ascii="宋体" w:cs="宋体" w:eastAsia="宋体" w:hAnsi="宋体"/>
          <w:sz w:val="24"/>
          <w:szCs w:val="24"/>
          <w:color w:val="auto"/>
        </w:rPr>
        <w:t>资产评估；</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035101 </w:t>
      </w:r>
      <w:r>
        <w:rPr>
          <w:rFonts w:ascii="宋体" w:cs="宋体" w:eastAsia="宋体" w:hAnsi="宋体"/>
          <w:sz w:val="24"/>
          <w:szCs w:val="24"/>
          <w:color w:val="auto"/>
        </w:rPr>
        <w:t>法律（非法学）；</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035102 </w:t>
      </w:r>
      <w:r>
        <w:rPr>
          <w:rFonts w:ascii="宋体" w:cs="宋体" w:eastAsia="宋体" w:hAnsi="宋体"/>
          <w:sz w:val="24"/>
          <w:szCs w:val="24"/>
          <w:color w:val="auto"/>
        </w:rPr>
        <w:t>法律（法学）；</w:t>
      </w:r>
    </w:p>
    <w:p>
      <w:pPr>
        <w:spacing w:after="0" w:line="47"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0453 </w:t>
      </w:r>
      <w:r>
        <w:rPr>
          <w:rFonts w:ascii="宋体" w:cs="宋体" w:eastAsia="宋体" w:hAnsi="宋体"/>
          <w:sz w:val="24"/>
          <w:szCs w:val="24"/>
          <w:color w:val="auto"/>
        </w:rPr>
        <w:t>汉语国际教育；</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0454 </w:t>
      </w:r>
      <w:r>
        <w:rPr>
          <w:rFonts w:ascii="宋体" w:cs="宋体" w:eastAsia="宋体" w:hAnsi="宋体"/>
          <w:sz w:val="24"/>
          <w:szCs w:val="24"/>
          <w:color w:val="auto"/>
        </w:rPr>
        <w:t>应用心理；</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0551 </w:t>
      </w:r>
      <w:r>
        <w:rPr>
          <w:rFonts w:ascii="宋体" w:cs="宋体" w:eastAsia="宋体" w:hAnsi="宋体"/>
          <w:sz w:val="24"/>
          <w:szCs w:val="24"/>
          <w:color w:val="auto"/>
        </w:rPr>
        <w:t>翻译；</w:t>
      </w:r>
    </w:p>
    <w:p>
      <w:pPr>
        <w:spacing w:after="0" w:line="46"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0851 </w:t>
      </w:r>
      <w:r>
        <w:rPr>
          <w:rFonts w:ascii="宋体" w:cs="宋体" w:eastAsia="宋体" w:hAnsi="宋体"/>
          <w:sz w:val="24"/>
          <w:szCs w:val="24"/>
          <w:color w:val="auto"/>
        </w:rPr>
        <w:t>建筑学；</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0853 </w:t>
      </w:r>
      <w:r>
        <w:rPr>
          <w:rFonts w:ascii="宋体" w:cs="宋体" w:eastAsia="宋体" w:hAnsi="宋体"/>
          <w:sz w:val="24"/>
          <w:szCs w:val="24"/>
          <w:color w:val="auto"/>
        </w:rPr>
        <w:t>城市规划；</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0854 </w:t>
      </w:r>
      <w:r>
        <w:rPr>
          <w:rFonts w:ascii="宋体" w:cs="宋体" w:eastAsia="宋体" w:hAnsi="宋体"/>
          <w:sz w:val="24"/>
          <w:szCs w:val="24"/>
          <w:color w:val="auto"/>
        </w:rPr>
        <w:t>电子信息；</w:t>
      </w:r>
    </w:p>
    <w:p>
      <w:pPr>
        <w:spacing w:after="0" w:line="46"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0855 </w:t>
      </w:r>
      <w:r>
        <w:rPr>
          <w:rFonts w:ascii="宋体" w:cs="宋体" w:eastAsia="宋体" w:hAnsi="宋体"/>
          <w:sz w:val="24"/>
          <w:szCs w:val="24"/>
          <w:color w:val="auto"/>
        </w:rPr>
        <w:t>机械；</w:t>
      </w:r>
    </w:p>
    <w:p>
      <w:pPr>
        <w:sectPr>
          <w:pgSz w:w="11900" w:h="16838" w:orient="portrait"/>
          <w:cols w:equalWidth="0" w:num="1">
            <w:col w:w="9026"/>
          </w:cols>
          <w:pgMar w:left="1440" w:top="1420" w:right="1440" w:bottom="430" w:gutter="0" w:footer="0" w:header="0"/>
        </w:sectPr>
      </w:pPr>
    </w:p>
    <w:p>
      <w:pPr>
        <w:spacing w:after="0" w:line="35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6</w:t>
      </w:r>
    </w:p>
    <w:p>
      <w:pPr>
        <w:sectPr>
          <w:pgSz w:w="11900" w:h="16838" w:orient="portrait"/>
          <w:cols w:equalWidth="0" w:num="1">
            <w:col w:w="9026"/>
          </w:cols>
          <w:pgMar w:left="1440" w:top="1420" w:right="1440" w:bottom="430" w:gutter="0" w:footer="0" w:header="0"/>
          <w:type w:val="continuous"/>
        </w:sectPr>
      </w:pPr>
    </w:p>
    <w:bookmarkStart w:id="6" w:name="page7"/>
    <w:bookmarkEnd w:id="6"/>
    <w:p>
      <w:pPr>
        <w:spacing w:after="0" w:line="2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0856 </w:t>
      </w:r>
      <w:r>
        <w:rPr>
          <w:rFonts w:ascii="宋体" w:cs="宋体" w:eastAsia="宋体" w:hAnsi="宋体"/>
          <w:sz w:val="24"/>
          <w:szCs w:val="24"/>
          <w:color w:val="auto"/>
        </w:rPr>
        <w:t>材料与化工；</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0857 </w:t>
      </w:r>
      <w:r>
        <w:rPr>
          <w:rFonts w:ascii="宋体" w:cs="宋体" w:eastAsia="宋体" w:hAnsi="宋体"/>
          <w:sz w:val="24"/>
          <w:szCs w:val="24"/>
          <w:color w:val="auto"/>
        </w:rPr>
        <w:t>资源与环境；</w:t>
      </w:r>
    </w:p>
    <w:p>
      <w:pPr>
        <w:spacing w:after="0" w:line="46"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0858 </w:t>
      </w:r>
      <w:r>
        <w:rPr>
          <w:rFonts w:ascii="宋体" w:cs="宋体" w:eastAsia="宋体" w:hAnsi="宋体"/>
          <w:sz w:val="24"/>
          <w:szCs w:val="24"/>
          <w:color w:val="auto"/>
        </w:rPr>
        <w:t>能源动力；</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0859 </w:t>
      </w:r>
      <w:r>
        <w:rPr>
          <w:rFonts w:ascii="宋体" w:cs="宋体" w:eastAsia="宋体" w:hAnsi="宋体"/>
          <w:sz w:val="24"/>
          <w:szCs w:val="24"/>
          <w:color w:val="auto"/>
        </w:rPr>
        <w:t>土木水利；</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0860 </w:t>
      </w:r>
      <w:r>
        <w:rPr>
          <w:rFonts w:ascii="宋体" w:cs="宋体" w:eastAsia="宋体" w:hAnsi="宋体"/>
          <w:sz w:val="24"/>
          <w:szCs w:val="24"/>
          <w:color w:val="auto"/>
        </w:rPr>
        <w:t>生物与医药；</w:t>
      </w:r>
    </w:p>
    <w:p>
      <w:pPr>
        <w:spacing w:after="0" w:line="46"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0953 </w:t>
      </w:r>
      <w:r>
        <w:rPr>
          <w:rFonts w:ascii="宋体" w:cs="宋体" w:eastAsia="宋体" w:hAnsi="宋体"/>
          <w:sz w:val="24"/>
          <w:szCs w:val="24"/>
          <w:color w:val="auto"/>
        </w:rPr>
        <w:t>风景园林；</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1055 </w:t>
      </w:r>
      <w:r>
        <w:rPr>
          <w:rFonts w:ascii="宋体" w:cs="宋体" w:eastAsia="宋体" w:hAnsi="宋体"/>
          <w:sz w:val="24"/>
          <w:szCs w:val="24"/>
          <w:color w:val="auto"/>
        </w:rPr>
        <w:t>药学；</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1251 </w:t>
      </w:r>
      <w:r>
        <w:rPr>
          <w:rFonts w:ascii="宋体" w:cs="宋体" w:eastAsia="宋体" w:hAnsi="宋体"/>
          <w:sz w:val="24"/>
          <w:szCs w:val="24"/>
          <w:color w:val="auto"/>
        </w:rPr>
        <w:t>工商管理（</w:t>
      </w:r>
      <w:r>
        <w:rPr>
          <w:rFonts w:ascii="Times New Roman" w:cs="Times New Roman" w:eastAsia="Times New Roman" w:hAnsi="Times New Roman"/>
          <w:sz w:val="24"/>
          <w:szCs w:val="24"/>
          <w:color w:val="auto"/>
        </w:rPr>
        <w:t>MBA</w:t>
      </w:r>
      <w:r>
        <w:rPr>
          <w:rFonts w:ascii="宋体" w:cs="宋体" w:eastAsia="宋体" w:hAnsi="宋体"/>
          <w:sz w:val="24"/>
          <w:szCs w:val="24"/>
          <w:color w:val="auto"/>
        </w:rPr>
        <w:t>）；</w:t>
      </w:r>
    </w:p>
    <w:p>
      <w:pPr>
        <w:spacing w:after="0" w:line="46"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1253 </w:t>
      </w:r>
      <w:r>
        <w:rPr>
          <w:rFonts w:ascii="宋体" w:cs="宋体" w:eastAsia="宋体" w:hAnsi="宋体"/>
          <w:sz w:val="24"/>
          <w:szCs w:val="24"/>
          <w:color w:val="auto"/>
        </w:rPr>
        <w:t>会计（</w:t>
      </w:r>
      <w:r>
        <w:rPr>
          <w:rFonts w:ascii="Times New Roman" w:cs="Times New Roman" w:eastAsia="Times New Roman" w:hAnsi="Times New Roman"/>
          <w:sz w:val="24"/>
          <w:szCs w:val="24"/>
          <w:color w:val="auto"/>
        </w:rPr>
        <w:t>MPAcc</w:t>
      </w:r>
      <w:r>
        <w:rPr>
          <w:rFonts w:ascii="宋体" w:cs="宋体" w:eastAsia="宋体" w:hAnsi="宋体"/>
          <w:sz w:val="24"/>
          <w:szCs w:val="24"/>
          <w:color w:val="auto"/>
        </w:rPr>
        <w:t>）；</w:t>
      </w:r>
    </w:p>
    <w:p>
      <w:pPr>
        <w:spacing w:after="0" w:line="4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 xml:space="preserve">1351 </w:t>
      </w:r>
      <w:r>
        <w:rPr>
          <w:rFonts w:ascii="宋体" w:cs="宋体" w:eastAsia="宋体" w:hAnsi="宋体"/>
          <w:sz w:val="24"/>
          <w:szCs w:val="24"/>
          <w:color w:val="auto"/>
        </w:rPr>
        <w:t>艺术。</w:t>
      </w:r>
    </w:p>
    <w:p>
      <w:pPr>
        <w:spacing w:after="0" w:line="77" w:lineRule="exact"/>
        <w:rPr>
          <w:sz w:val="20"/>
          <w:szCs w:val="20"/>
          <w:color w:val="auto"/>
        </w:rPr>
      </w:pPr>
    </w:p>
    <w:p>
      <w:pPr>
        <w:ind w:left="840" w:right="2246"/>
        <w:spacing w:after="0" w:line="301" w:lineRule="exact"/>
        <w:tabs>
          <w:tab w:leader="none" w:pos="1140" w:val="left"/>
        </w:tabs>
        <w:numPr>
          <w:ilvl w:val="0"/>
          <w:numId w:val="7"/>
        </w:numPr>
        <w:rPr>
          <w:rFonts w:ascii="Times New Roman" w:cs="Times New Roman" w:eastAsia="Times New Roman" w:hAnsi="Times New Roman"/>
          <w:sz w:val="24"/>
          <w:szCs w:val="24"/>
          <w:color w:val="auto"/>
        </w:rPr>
      </w:pPr>
      <w:r>
        <w:rPr>
          <w:rFonts w:ascii="宋体" w:cs="宋体" w:eastAsia="宋体" w:hAnsi="宋体"/>
          <w:sz w:val="24"/>
          <w:szCs w:val="24"/>
          <w:color w:val="auto"/>
        </w:rPr>
        <w:t>我校</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年招收非全日制专业学位研究生类别如下：</w:t>
      </w:r>
      <w:r>
        <w:rPr>
          <w:rFonts w:ascii="Times New Roman" w:cs="Times New Roman" w:eastAsia="Times New Roman" w:hAnsi="Times New Roman"/>
          <w:sz w:val="24"/>
          <w:szCs w:val="24"/>
          <w:color w:val="auto"/>
        </w:rPr>
        <w:t xml:space="preserve"> 035101 </w:t>
      </w:r>
      <w:r>
        <w:rPr>
          <w:rFonts w:ascii="宋体" w:cs="宋体" w:eastAsia="宋体" w:hAnsi="宋体"/>
          <w:sz w:val="24"/>
          <w:szCs w:val="24"/>
          <w:color w:val="auto"/>
        </w:rPr>
        <w:t>法律（非法学）；</w:t>
      </w:r>
    </w:p>
    <w:p>
      <w:pPr>
        <w:spacing w:after="0" w:line="50"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035102 </w:t>
      </w:r>
      <w:r>
        <w:rPr>
          <w:rFonts w:ascii="宋体" w:cs="宋体" w:eastAsia="宋体" w:hAnsi="宋体"/>
          <w:sz w:val="24"/>
          <w:szCs w:val="24"/>
          <w:color w:val="auto"/>
        </w:rPr>
        <w:t>法律（法学）；</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0551 </w:t>
      </w:r>
      <w:r>
        <w:rPr>
          <w:rFonts w:ascii="宋体" w:cs="宋体" w:eastAsia="宋体" w:hAnsi="宋体"/>
          <w:sz w:val="24"/>
          <w:szCs w:val="24"/>
          <w:color w:val="auto"/>
        </w:rPr>
        <w:t>翻译；</w:t>
      </w:r>
    </w:p>
    <w:p>
      <w:pPr>
        <w:spacing w:after="0" w:line="46"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0854 </w:t>
      </w:r>
      <w:r>
        <w:rPr>
          <w:rFonts w:ascii="宋体" w:cs="宋体" w:eastAsia="宋体" w:hAnsi="宋体"/>
          <w:sz w:val="24"/>
          <w:szCs w:val="24"/>
          <w:color w:val="auto"/>
        </w:rPr>
        <w:t>电子信息；</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0855 </w:t>
      </w:r>
      <w:r>
        <w:rPr>
          <w:rFonts w:ascii="宋体" w:cs="宋体" w:eastAsia="宋体" w:hAnsi="宋体"/>
          <w:sz w:val="24"/>
          <w:szCs w:val="24"/>
          <w:color w:val="auto"/>
        </w:rPr>
        <w:t>机械；</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0856 </w:t>
      </w:r>
      <w:r>
        <w:rPr>
          <w:rFonts w:ascii="宋体" w:cs="宋体" w:eastAsia="宋体" w:hAnsi="宋体"/>
          <w:sz w:val="24"/>
          <w:szCs w:val="24"/>
          <w:color w:val="auto"/>
        </w:rPr>
        <w:t>材料与化工；</w:t>
      </w:r>
    </w:p>
    <w:p>
      <w:pPr>
        <w:spacing w:after="0" w:line="46"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0857 </w:t>
      </w:r>
      <w:r>
        <w:rPr>
          <w:rFonts w:ascii="宋体" w:cs="宋体" w:eastAsia="宋体" w:hAnsi="宋体"/>
          <w:sz w:val="24"/>
          <w:szCs w:val="24"/>
          <w:color w:val="auto"/>
        </w:rPr>
        <w:t>资源与环境；</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0858 </w:t>
      </w:r>
      <w:r>
        <w:rPr>
          <w:rFonts w:ascii="宋体" w:cs="宋体" w:eastAsia="宋体" w:hAnsi="宋体"/>
          <w:sz w:val="24"/>
          <w:szCs w:val="24"/>
          <w:color w:val="auto"/>
        </w:rPr>
        <w:t>能源动力；</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0859 </w:t>
      </w:r>
      <w:r>
        <w:rPr>
          <w:rFonts w:ascii="宋体" w:cs="宋体" w:eastAsia="宋体" w:hAnsi="宋体"/>
          <w:sz w:val="24"/>
          <w:szCs w:val="24"/>
          <w:color w:val="auto"/>
        </w:rPr>
        <w:t>土木水利；</w:t>
      </w:r>
    </w:p>
    <w:p>
      <w:pPr>
        <w:spacing w:after="0" w:line="46"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0860 </w:t>
      </w:r>
      <w:r>
        <w:rPr>
          <w:rFonts w:ascii="宋体" w:cs="宋体" w:eastAsia="宋体" w:hAnsi="宋体"/>
          <w:sz w:val="24"/>
          <w:szCs w:val="24"/>
          <w:color w:val="auto"/>
        </w:rPr>
        <w:t>生物与医药；</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0953 </w:t>
      </w:r>
      <w:r>
        <w:rPr>
          <w:rFonts w:ascii="宋体" w:cs="宋体" w:eastAsia="宋体" w:hAnsi="宋体"/>
          <w:sz w:val="24"/>
          <w:szCs w:val="24"/>
          <w:color w:val="auto"/>
        </w:rPr>
        <w:t>风景园林；</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1055 </w:t>
      </w:r>
      <w:r>
        <w:rPr>
          <w:rFonts w:ascii="宋体" w:cs="宋体" w:eastAsia="宋体" w:hAnsi="宋体"/>
          <w:sz w:val="24"/>
          <w:szCs w:val="24"/>
          <w:color w:val="auto"/>
        </w:rPr>
        <w:t>药学；</w:t>
      </w:r>
    </w:p>
    <w:p>
      <w:pPr>
        <w:spacing w:after="0" w:line="46"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1251 </w:t>
      </w:r>
      <w:r>
        <w:rPr>
          <w:rFonts w:ascii="宋体" w:cs="宋体" w:eastAsia="宋体" w:hAnsi="宋体"/>
          <w:sz w:val="24"/>
          <w:szCs w:val="24"/>
          <w:color w:val="auto"/>
        </w:rPr>
        <w:t>工商管理（</w:t>
      </w:r>
      <w:r>
        <w:rPr>
          <w:rFonts w:ascii="Times New Roman" w:cs="Times New Roman" w:eastAsia="Times New Roman" w:hAnsi="Times New Roman"/>
          <w:sz w:val="24"/>
          <w:szCs w:val="24"/>
          <w:color w:val="auto"/>
        </w:rPr>
        <w:t>MBA</w:t>
      </w:r>
      <w:r>
        <w:rPr>
          <w:rFonts w:ascii="宋体" w:cs="宋体" w:eastAsia="宋体" w:hAnsi="宋体"/>
          <w:sz w:val="24"/>
          <w:szCs w:val="24"/>
          <w:color w:val="auto"/>
        </w:rPr>
        <w:t>）；</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1252 </w:t>
      </w:r>
      <w:r>
        <w:rPr>
          <w:rFonts w:ascii="宋体" w:cs="宋体" w:eastAsia="宋体" w:hAnsi="宋体"/>
          <w:sz w:val="24"/>
          <w:szCs w:val="24"/>
          <w:color w:val="auto"/>
        </w:rPr>
        <w:t>公共管理（</w:t>
      </w:r>
      <w:r>
        <w:rPr>
          <w:rFonts w:ascii="Times New Roman" w:cs="Times New Roman" w:eastAsia="Times New Roman" w:hAnsi="Times New Roman"/>
          <w:sz w:val="24"/>
          <w:szCs w:val="24"/>
          <w:color w:val="auto"/>
        </w:rPr>
        <w:t>MPA</w:t>
      </w:r>
      <w:r>
        <w:rPr>
          <w:rFonts w:ascii="宋体" w:cs="宋体" w:eastAsia="宋体" w:hAnsi="宋体"/>
          <w:sz w:val="24"/>
          <w:szCs w:val="24"/>
          <w:color w:val="auto"/>
        </w:rPr>
        <w:t>）；</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1253 </w:t>
      </w:r>
      <w:r>
        <w:rPr>
          <w:rFonts w:ascii="宋体" w:cs="宋体" w:eastAsia="宋体" w:hAnsi="宋体"/>
          <w:sz w:val="24"/>
          <w:szCs w:val="24"/>
          <w:color w:val="auto"/>
        </w:rPr>
        <w:t>会计（</w:t>
      </w:r>
      <w:r>
        <w:rPr>
          <w:rFonts w:ascii="Times New Roman" w:cs="Times New Roman" w:eastAsia="Times New Roman" w:hAnsi="Times New Roman"/>
          <w:sz w:val="24"/>
          <w:szCs w:val="24"/>
          <w:color w:val="auto"/>
        </w:rPr>
        <w:t>MPAcc</w:t>
      </w:r>
      <w:r>
        <w:rPr>
          <w:rFonts w:ascii="宋体" w:cs="宋体" w:eastAsia="宋体" w:hAnsi="宋体"/>
          <w:sz w:val="24"/>
          <w:szCs w:val="24"/>
          <w:color w:val="auto"/>
        </w:rPr>
        <w:t>）；</w:t>
      </w:r>
    </w:p>
    <w:p>
      <w:pPr>
        <w:spacing w:after="0" w:line="46"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1256 </w:t>
      </w:r>
      <w:r>
        <w:rPr>
          <w:rFonts w:ascii="宋体" w:cs="宋体" w:eastAsia="宋体" w:hAnsi="宋体"/>
          <w:sz w:val="24"/>
          <w:szCs w:val="24"/>
          <w:color w:val="auto"/>
        </w:rPr>
        <w:t>工程管理（</w:t>
      </w:r>
      <w:r>
        <w:rPr>
          <w:rFonts w:ascii="Times New Roman" w:cs="Times New Roman" w:eastAsia="Times New Roman" w:hAnsi="Times New Roman"/>
          <w:sz w:val="24"/>
          <w:szCs w:val="24"/>
          <w:color w:val="auto"/>
        </w:rPr>
        <w:t>MEM</w:t>
      </w:r>
      <w:r>
        <w:rPr>
          <w:rFonts w:ascii="宋体" w:cs="宋体" w:eastAsia="宋体" w:hAnsi="宋体"/>
          <w:sz w:val="24"/>
          <w:szCs w:val="24"/>
          <w:color w:val="auto"/>
        </w:rPr>
        <w:t>）。</w:t>
      </w:r>
    </w:p>
    <w:p>
      <w:pPr>
        <w:spacing w:after="0" w:line="77" w:lineRule="exact"/>
        <w:rPr>
          <w:sz w:val="20"/>
          <w:szCs w:val="20"/>
          <w:color w:val="auto"/>
        </w:rPr>
      </w:pPr>
    </w:p>
    <w:p>
      <w:pPr>
        <w:jc w:val="both"/>
        <w:ind w:left="360" w:right="366" w:firstLine="480"/>
        <w:spacing w:after="0" w:line="314" w:lineRule="exact"/>
        <w:rPr>
          <w:sz w:val="20"/>
          <w:szCs w:val="20"/>
          <w:color w:val="auto"/>
        </w:rPr>
      </w:pPr>
      <w:r>
        <w:rPr>
          <w:rFonts w:ascii="Times New Roman" w:cs="Times New Roman" w:eastAsia="Times New Roman" w:hAnsi="Times New Roman"/>
          <w:sz w:val="23"/>
          <w:szCs w:val="23"/>
          <w:color w:val="auto"/>
        </w:rPr>
        <w:t>3</w:t>
      </w:r>
      <w:r>
        <w:rPr>
          <w:rFonts w:ascii="宋体" w:cs="宋体" w:eastAsia="宋体" w:hAnsi="宋体"/>
          <w:sz w:val="23"/>
          <w:szCs w:val="23"/>
          <w:color w:val="auto"/>
        </w:rPr>
        <w:t>．</w:t>
      </w:r>
      <w:r>
        <w:rPr>
          <w:rFonts w:ascii="宋体" w:cs="宋体" w:eastAsia="宋体" w:hAnsi="宋体"/>
          <w:sz w:val="23"/>
          <w:szCs w:val="23"/>
          <w:b w:val="1"/>
          <w:bCs w:val="1"/>
          <w:color w:val="auto"/>
        </w:rPr>
        <w:t>报考我校建筑学院的考生请注意</w:t>
      </w:r>
      <w:r>
        <w:rPr>
          <w:rFonts w:ascii="宋体" w:cs="宋体" w:eastAsia="宋体" w:hAnsi="宋体"/>
          <w:sz w:val="23"/>
          <w:szCs w:val="23"/>
          <w:color w:val="auto"/>
        </w:rPr>
        <w:t>：考试科目</w:t>
      </w:r>
      <w:r>
        <w:rPr>
          <w:rFonts w:ascii="Times New Roman" w:cs="Times New Roman" w:eastAsia="Times New Roman" w:hAnsi="Times New Roman"/>
          <w:sz w:val="23"/>
          <w:szCs w:val="23"/>
          <w:color w:val="auto"/>
        </w:rPr>
        <w:t xml:space="preserve">“510 </w:t>
      </w:r>
      <w:r>
        <w:rPr>
          <w:rFonts w:ascii="宋体" w:cs="宋体" w:eastAsia="宋体" w:hAnsi="宋体"/>
          <w:sz w:val="23"/>
          <w:szCs w:val="23"/>
          <w:color w:val="auto"/>
        </w:rPr>
        <w:t>景观规划设计、</w:t>
      </w:r>
      <w:r>
        <w:rPr>
          <w:rFonts w:ascii="Times New Roman" w:cs="Times New Roman" w:eastAsia="Times New Roman" w:hAnsi="Times New Roman"/>
          <w:sz w:val="23"/>
          <w:szCs w:val="23"/>
          <w:color w:val="auto"/>
        </w:rPr>
        <w:t xml:space="preserve">511 </w:t>
      </w:r>
      <w:r>
        <w:rPr>
          <w:rFonts w:ascii="宋体" w:cs="宋体" w:eastAsia="宋体" w:hAnsi="宋体"/>
          <w:sz w:val="23"/>
          <w:szCs w:val="23"/>
          <w:color w:val="auto"/>
        </w:rPr>
        <w:t>艺术设计、</w:t>
      </w:r>
      <w:r>
        <w:rPr>
          <w:rFonts w:ascii="Times New Roman" w:cs="Times New Roman" w:eastAsia="Times New Roman" w:hAnsi="Times New Roman"/>
          <w:sz w:val="23"/>
          <w:szCs w:val="23"/>
          <w:color w:val="auto"/>
        </w:rPr>
        <w:t xml:space="preserve">513 </w:t>
      </w:r>
      <w:r>
        <w:rPr>
          <w:rFonts w:ascii="宋体" w:cs="宋体" w:eastAsia="宋体" w:hAnsi="宋体"/>
          <w:sz w:val="23"/>
          <w:szCs w:val="23"/>
          <w:color w:val="auto"/>
        </w:rPr>
        <w:t>建筑设计</w:t>
      </w:r>
      <w:r>
        <w:rPr>
          <w:rFonts w:ascii="Times New Roman" w:cs="Times New Roman" w:eastAsia="Times New Roman" w:hAnsi="Times New Roman"/>
          <w:sz w:val="23"/>
          <w:szCs w:val="23"/>
          <w:color w:val="auto"/>
        </w:rPr>
        <w:t>”</w:t>
      </w:r>
      <w:r>
        <w:rPr>
          <w:rFonts w:ascii="宋体" w:cs="宋体" w:eastAsia="宋体" w:hAnsi="宋体"/>
          <w:sz w:val="23"/>
          <w:szCs w:val="23"/>
          <w:color w:val="auto"/>
        </w:rPr>
        <w:t>的考试时间为</w:t>
      </w:r>
      <w:r>
        <w:rPr>
          <w:rFonts w:ascii="Times New Roman" w:cs="Times New Roman" w:eastAsia="Times New Roman" w:hAnsi="Times New Roman"/>
          <w:sz w:val="23"/>
          <w:szCs w:val="23"/>
          <w:color w:val="auto"/>
        </w:rPr>
        <w:t xml:space="preserve"> 6 </w:t>
      </w:r>
      <w:r>
        <w:rPr>
          <w:rFonts w:ascii="宋体" w:cs="宋体" w:eastAsia="宋体" w:hAnsi="宋体"/>
          <w:sz w:val="23"/>
          <w:szCs w:val="23"/>
          <w:color w:val="auto"/>
        </w:rPr>
        <w:t>小时，从上午</w:t>
      </w:r>
      <w:r>
        <w:rPr>
          <w:rFonts w:ascii="Times New Roman" w:cs="Times New Roman" w:eastAsia="Times New Roman" w:hAnsi="Times New Roman"/>
          <w:sz w:val="23"/>
          <w:szCs w:val="23"/>
          <w:color w:val="auto"/>
        </w:rPr>
        <w:t xml:space="preserve"> 8</w:t>
      </w:r>
      <w:r>
        <w:rPr>
          <w:rFonts w:ascii="宋体" w:cs="宋体" w:eastAsia="宋体" w:hAnsi="宋体"/>
          <w:sz w:val="23"/>
          <w:szCs w:val="23"/>
          <w:color w:val="auto"/>
        </w:rPr>
        <w:t>：</w:t>
      </w:r>
      <w:r>
        <w:rPr>
          <w:rFonts w:ascii="Times New Roman" w:cs="Times New Roman" w:eastAsia="Times New Roman" w:hAnsi="Times New Roman"/>
          <w:sz w:val="23"/>
          <w:szCs w:val="23"/>
          <w:color w:val="auto"/>
        </w:rPr>
        <w:t>30~</w:t>
      </w:r>
      <w:r>
        <w:rPr>
          <w:rFonts w:ascii="宋体" w:cs="宋体" w:eastAsia="宋体" w:hAnsi="宋体"/>
          <w:sz w:val="23"/>
          <w:szCs w:val="23"/>
          <w:color w:val="auto"/>
        </w:rPr>
        <w:t>下午</w:t>
      </w:r>
      <w:r>
        <w:rPr>
          <w:rFonts w:ascii="Times New Roman" w:cs="Times New Roman" w:eastAsia="Times New Roman" w:hAnsi="Times New Roman"/>
          <w:sz w:val="23"/>
          <w:szCs w:val="23"/>
          <w:color w:val="auto"/>
        </w:rPr>
        <w:t xml:space="preserve"> 2</w:t>
      </w:r>
      <w:r>
        <w:rPr>
          <w:rFonts w:ascii="宋体" w:cs="宋体" w:eastAsia="宋体" w:hAnsi="宋体"/>
          <w:sz w:val="23"/>
          <w:szCs w:val="23"/>
          <w:color w:val="auto"/>
        </w:rPr>
        <w:t>：</w:t>
      </w:r>
      <w:r>
        <w:rPr>
          <w:rFonts w:ascii="Times New Roman" w:cs="Times New Roman" w:eastAsia="Times New Roman" w:hAnsi="Times New Roman"/>
          <w:sz w:val="23"/>
          <w:szCs w:val="23"/>
          <w:color w:val="auto"/>
        </w:rPr>
        <w:t>30</w:t>
      </w:r>
      <w:r>
        <w:rPr>
          <w:rFonts w:ascii="宋体" w:cs="宋体" w:eastAsia="宋体" w:hAnsi="宋体"/>
          <w:sz w:val="23"/>
          <w:szCs w:val="23"/>
          <w:color w:val="auto"/>
        </w:rPr>
        <w:t>，中午不得离开考场；考试科目</w:t>
      </w:r>
      <w:r>
        <w:rPr>
          <w:rFonts w:ascii="Times New Roman" w:cs="Times New Roman" w:eastAsia="Times New Roman" w:hAnsi="Times New Roman"/>
          <w:sz w:val="23"/>
          <w:szCs w:val="23"/>
          <w:color w:val="auto"/>
        </w:rPr>
        <w:t xml:space="preserve"> 446 </w:t>
      </w:r>
      <w:r>
        <w:rPr>
          <w:rFonts w:ascii="宋体" w:cs="宋体" w:eastAsia="宋体" w:hAnsi="宋体"/>
          <w:sz w:val="23"/>
          <w:szCs w:val="23"/>
          <w:color w:val="auto"/>
        </w:rPr>
        <w:t>城市规划设计、</w:t>
      </w:r>
      <w:r>
        <w:rPr>
          <w:rFonts w:ascii="Times New Roman" w:cs="Times New Roman" w:eastAsia="Times New Roman" w:hAnsi="Times New Roman"/>
          <w:sz w:val="23"/>
          <w:szCs w:val="23"/>
          <w:color w:val="auto"/>
        </w:rPr>
        <w:t xml:space="preserve">866 </w:t>
      </w:r>
      <w:r>
        <w:rPr>
          <w:rFonts w:ascii="宋体" w:cs="宋体" w:eastAsia="宋体" w:hAnsi="宋体"/>
          <w:sz w:val="23"/>
          <w:szCs w:val="23"/>
          <w:color w:val="auto"/>
        </w:rPr>
        <w:t>古建筑复原设计的考试时间为</w:t>
      </w:r>
    </w:p>
    <w:p>
      <w:pPr>
        <w:spacing w:after="0" w:line="89" w:lineRule="exact"/>
        <w:rPr>
          <w:sz w:val="20"/>
          <w:szCs w:val="20"/>
          <w:color w:val="auto"/>
        </w:rPr>
      </w:pPr>
    </w:p>
    <w:p>
      <w:pPr>
        <w:ind w:left="360" w:right="366"/>
        <w:spacing w:after="0" w:line="288" w:lineRule="exact"/>
        <w:tabs>
          <w:tab w:leader="none" w:pos="540" w:val="left"/>
        </w:tabs>
        <w:numPr>
          <w:ilvl w:val="0"/>
          <w:numId w:val="8"/>
        </w:numPr>
        <w:rPr>
          <w:rFonts w:ascii="Times New Roman" w:cs="Times New Roman" w:eastAsia="Times New Roman" w:hAnsi="Times New Roman"/>
          <w:sz w:val="24"/>
          <w:szCs w:val="24"/>
          <w:color w:val="auto"/>
        </w:rPr>
      </w:pPr>
      <w:r>
        <w:rPr>
          <w:rFonts w:ascii="宋体" w:cs="宋体" w:eastAsia="宋体" w:hAnsi="宋体"/>
          <w:sz w:val="24"/>
          <w:szCs w:val="24"/>
          <w:color w:val="auto"/>
        </w:rPr>
        <w:t>小时。请考生</w:t>
      </w:r>
      <w:r>
        <w:rPr>
          <w:rFonts w:ascii="宋体" w:cs="宋体" w:eastAsia="宋体" w:hAnsi="宋体"/>
          <w:sz w:val="24"/>
          <w:szCs w:val="24"/>
          <w:b w:val="1"/>
          <w:bCs w:val="1"/>
          <w:color w:val="auto"/>
        </w:rPr>
        <w:t>自备绘图图纸、工具及午餐</w:t>
      </w:r>
      <w:r>
        <w:rPr>
          <w:rFonts w:ascii="宋体" w:cs="宋体" w:eastAsia="宋体" w:hAnsi="宋体"/>
          <w:sz w:val="24"/>
          <w:szCs w:val="24"/>
          <w:color w:val="auto"/>
        </w:rPr>
        <w:t>，详细情况以准考证及研招办网上通知为准。</w:t>
      </w:r>
    </w:p>
    <w:p>
      <w:pPr>
        <w:spacing w:after="0" w:line="66"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4</w:t>
      </w:r>
      <w:r>
        <w:rPr>
          <w:rFonts w:ascii="宋体" w:cs="宋体" w:eastAsia="宋体" w:hAnsi="宋体"/>
          <w:sz w:val="24"/>
          <w:szCs w:val="24"/>
          <w:color w:val="auto"/>
        </w:rPr>
        <w:t>．根据国家有关规定，录取考生的户口迁移实行自愿原则。</w:t>
      </w:r>
    </w:p>
    <w:p>
      <w:pPr>
        <w:spacing w:after="0" w:line="77" w:lineRule="exact"/>
        <w:rPr>
          <w:rFonts w:ascii="Times New Roman" w:cs="Times New Roman" w:eastAsia="Times New Roman" w:hAnsi="Times New Roman"/>
          <w:sz w:val="24"/>
          <w:szCs w:val="24"/>
          <w:color w:val="auto"/>
        </w:rPr>
      </w:pPr>
    </w:p>
    <w:p>
      <w:pPr>
        <w:jc w:val="both"/>
        <w:ind w:left="360" w:right="366" w:firstLine="480"/>
        <w:spacing w:after="0" w:line="324"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5</w:t>
      </w:r>
      <w:r>
        <w:rPr>
          <w:rFonts w:ascii="宋体" w:cs="宋体" w:eastAsia="宋体" w:hAnsi="宋体"/>
          <w:sz w:val="24"/>
          <w:szCs w:val="24"/>
          <w:color w:val="auto"/>
        </w:rPr>
        <w:t>．根据教育部规定，我校</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年继续在西部</w:t>
      </w:r>
      <w:r>
        <w:rPr>
          <w:rFonts w:ascii="Times New Roman" w:cs="Times New Roman" w:eastAsia="Times New Roman" w:hAnsi="Times New Roman"/>
          <w:sz w:val="24"/>
          <w:szCs w:val="24"/>
          <w:color w:val="auto"/>
        </w:rPr>
        <w:t xml:space="preserve"> 12 </w:t>
      </w:r>
      <w:r>
        <w:rPr>
          <w:rFonts w:ascii="宋体" w:cs="宋体" w:eastAsia="宋体" w:hAnsi="宋体"/>
          <w:sz w:val="24"/>
          <w:szCs w:val="24"/>
          <w:color w:val="auto"/>
        </w:rPr>
        <w:t>省、自治区、直辖市和新疆建设兵团招收</w:t>
      </w:r>
      <w:r>
        <w:rPr>
          <w:rFonts w:ascii="Times New Roman" w:cs="Times New Roman" w:eastAsia="Times New Roman" w:hAnsi="Times New Roman"/>
          <w:sz w:val="24"/>
          <w:szCs w:val="24"/>
          <w:color w:val="auto"/>
        </w:rPr>
        <w:t>“</w:t>
      </w:r>
      <w:r>
        <w:rPr>
          <w:rFonts w:ascii="宋体" w:cs="宋体" w:eastAsia="宋体" w:hAnsi="宋体"/>
          <w:sz w:val="24"/>
          <w:szCs w:val="24"/>
          <w:color w:val="auto"/>
        </w:rPr>
        <w:t>少数民族高层次骨干人才培养计划</w:t>
      </w:r>
      <w:r>
        <w:rPr>
          <w:rFonts w:ascii="Times New Roman" w:cs="Times New Roman" w:eastAsia="Times New Roman" w:hAnsi="Times New Roman"/>
          <w:sz w:val="24"/>
          <w:szCs w:val="24"/>
          <w:color w:val="auto"/>
        </w:rPr>
        <w:t>”</w:t>
      </w:r>
      <w:r>
        <w:rPr>
          <w:rFonts w:ascii="宋体" w:cs="宋体" w:eastAsia="宋体" w:hAnsi="宋体"/>
          <w:sz w:val="24"/>
          <w:szCs w:val="24"/>
          <w:color w:val="auto"/>
        </w:rPr>
        <w:t>硕士研究生。报考该计划的考生，必须在网上报名前征得所在省、自治区或直辖市教育厅（教委）民教处（或高教处）同意，并获得《报考少数民族高层次骨干人才研究生报考登记表》，</w:t>
      </w:r>
      <w:r>
        <w:rPr>
          <w:rFonts w:ascii="Times New Roman" w:cs="Times New Roman" w:eastAsia="Times New Roman" w:hAnsi="Times New Roman"/>
          <w:sz w:val="24"/>
          <w:szCs w:val="24"/>
          <w:color w:val="auto"/>
        </w:rPr>
        <w:t>“</w:t>
      </w:r>
      <w:r>
        <w:rPr>
          <w:rFonts w:ascii="宋体" w:cs="宋体" w:eastAsia="宋体" w:hAnsi="宋体"/>
          <w:sz w:val="24"/>
          <w:szCs w:val="24"/>
          <w:color w:val="auto"/>
        </w:rPr>
        <w:t>少数民族骨干计划</w:t>
      </w:r>
      <w:r>
        <w:rPr>
          <w:rFonts w:ascii="Times New Roman" w:cs="Times New Roman" w:eastAsia="Times New Roman" w:hAnsi="Times New Roman"/>
          <w:sz w:val="24"/>
          <w:szCs w:val="24"/>
          <w:color w:val="auto"/>
        </w:rPr>
        <w:t>”</w:t>
      </w:r>
      <w:r>
        <w:rPr>
          <w:rFonts w:ascii="宋体" w:cs="宋体" w:eastAsia="宋体" w:hAnsi="宋体"/>
          <w:sz w:val="24"/>
          <w:szCs w:val="24"/>
          <w:color w:val="auto"/>
        </w:rPr>
        <w:t>以报名时身份为准，不得更改。详细情况与当地教育主管部门联系。</w:t>
      </w:r>
    </w:p>
    <w:p>
      <w:pPr>
        <w:spacing w:after="0" w:line="71"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6</w:t>
      </w:r>
      <w:r>
        <w:rPr>
          <w:rFonts w:ascii="宋体" w:cs="宋体" w:eastAsia="宋体" w:hAnsi="宋体"/>
          <w:sz w:val="24"/>
          <w:szCs w:val="24"/>
          <w:color w:val="auto"/>
        </w:rPr>
        <w:t>．现役军人报考硕士生，按军队有关规定办理。</w:t>
      </w:r>
    </w:p>
    <w:p>
      <w:pPr>
        <w:spacing w:after="0" w:line="48" w:lineRule="exact"/>
        <w:rPr>
          <w:rFonts w:ascii="Times New Roman" w:cs="Times New Roman" w:eastAsia="Times New Roman" w:hAnsi="Times New Roman"/>
          <w:sz w:val="24"/>
          <w:szCs w:val="24"/>
          <w:color w:val="auto"/>
        </w:rPr>
      </w:pPr>
    </w:p>
    <w:p>
      <w:pPr>
        <w:ind w:left="840"/>
        <w:spacing w:after="0" w:line="292" w:lineRule="exact"/>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7</w:t>
      </w:r>
      <w:r>
        <w:rPr>
          <w:rFonts w:ascii="宋体" w:cs="宋体" w:eastAsia="宋体" w:hAnsi="宋体"/>
          <w:sz w:val="24"/>
          <w:szCs w:val="24"/>
          <w:color w:val="auto"/>
        </w:rPr>
        <w:t>．考生报名时应认真了解报名须知，如实填报相关内容，若发现考生填报</w:t>
      </w:r>
    </w:p>
    <w:p>
      <w:pPr>
        <w:sectPr>
          <w:pgSz w:w="11900" w:h="16838" w:orient="portrait"/>
          <w:cols w:equalWidth="0" w:num="1">
            <w:col w:w="9026"/>
          </w:cols>
          <w:pgMar w:left="1440" w:top="1440" w:right="1440" w:bottom="430" w:gutter="0" w:footer="0" w:header="0"/>
        </w:sectPr>
      </w:pPr>
    </w:p>
    <w:p>
      <w:pPr>
        <w:spacing w:after="0" w:line="27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7</w:t>
      </w:r>
    </w:p>
    <w:p>
      <w:pPr>
        <w:sectPr>
          <w:pgSz w:w="11900" w:h="16838" w:orient="portrait"/>
          <w:cols w:equalWidth="0" w:num="1">
            <w:col w:w="9026"/>
          </w:cols>
          <w:pgMar w:left="1440" w:top="1440" w:right="1440" w:bottom="430" w:gutter="0" w:footer="0" w:header="0"/>
          <w:type w:val="continuous"/>
        </w:sectPr>
      </w:pPr>
    </w:p>
    <w:bookmarkStart w:id="7" w:name="page8"/>
    <w:bookmarkEnd w:id="7"/>
    <w:p>
      <w:pPr>
        <w:spacing w:after="0" w:line="29"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color w:val="auto"/>
        </w:rPr>
        <w:t>虚假信息，后果自负。</w:t>
      </w:r>
    </w:p>
    <w:p>
      <w:pPr>
        <w:spacing w:after="0" w:line="105" w:lineRule="exact"/>
        <w:rPr>
          <w:sz w:val="20"/>
          <w:szCs w:val="20"/>
          <w:color w:val="auto"/>
        </w:rPr>
      </w:pPr>
    </w:p>
    <w:p>
      <w:pPr>
        <w:ind w:left="360" w:right="266" w:firstLine="480"/>
        <w:spacing w:after="0" w:line="287" w:lineRule="exact"/>
        <w:rPr>
          <w:sz w:val="20"/>
          <w:szCs w:val="20"/>
          <w:color w:val="auto"/>
        </w:rPr>
      </w:pPr>
      <w:r>
        <w:rPr>
          <w:rFonts w:ascii="宋体" w:cs="宋体" w:eastAsia="宋体" w:hAnsi="宋体"/>
          <w:sz w:val="24"/>
          <w:szCs w:val="24"/>
          <w:color w:val="auto"/>
        </w:rPr>
        <w:t>考生本人对网上报名信息进行核对并确认，经考生确认的报名信息在考试、复试及录取阶段一律不作修改。</w:t>
      </w:r>
    </w:p>
    <w:p>
      <w:pPr>
        <w:spacing w:after="0" w:line="69" w:lineRule="exact"/>
        <w:rPr>
          <w:sz w:val="20"/>
          <w:szCs w:val="20"/>
          <w:color w:val="auto"/>
        </w:rPr>
      </w:pPr>
    </w:p>
    <w:p>
      <w:pPr>
        <w:ind w:left="840"/>
        <w:spacing w:after="0" w:line="274" w:lineRule="exact"/>
        <w:rPr>
          <w:sz w:val="20"/>
          <w:szCs w:val="20"/>
          <w:color w:val="auto"/>
        </w:rPr>
      </w:pPr>
      <w:r>
        <w:rPr>
          <w:rFonts w:ascii="宋体" w:cs="宋体" w:eastAsia="宋体" w:hAnsi="宋体"/>
          <w:sz w:val="24"/>
          <w:szCs w:val="24"/>
          <w:color w:val="auto"/>
        </w:rPr>
        <w:t>考生填报的报名信息与报考条件不符的，不准予考试。</w:t>
      </w:r>
    </w:p>
    <w:p>
      <w:pPr>
        <w:spacing w:after="0" w:line="95" w:lineRule="exact"/>
        <w:rPr>
          <w:sz w:val="20"/>
          <w:szCs w:val="20"/>
          <w:color w:val="auto"/>
        </w:rPr>
      </w:pPr>
    </w:p>
    <w:p>
      <w:pPr>
        <w:ind w:left="360" w:right="266" w:firstLine="480"/>
        <w:spacing w:after="0" w:line="292" w:lineRule="exact"/>
        <w:rPr>
          <w:sz w:val="20"/>
          <w:szCs w:val="20"/>
          <w:color w:val="auto"/>
        </w:rPr>
      </w:pPr>
      <w:r>
        <w:rPr>
          <w:rFonts w:ascii="Times New Roman" w:cs="Times New Roman" w:eastAsia="Times New Roman" w:hAnsi="Times New Roman"/>
          <w:sz w:val="23"/>
          <w:szCs w:val="23"/>
          <w:color w:val="auto"/>
        </w:rPr>
        <w:t>8</w:t>
      </w:r>
      <w:r>
        <w:rPr>
          <w:rFonts w:ascii="宋体" w:cs="宋体" w:eastAsia="宋体" w:hAnsi="宋体"/>
          <w:sz w:val="23"/>
          <w:szCs w:val="23"/>
          <w:color w:val="auto"/>
        </w:rPr>
        <w:t>．我校</w:t>
      </w:r>
      <w:r>
        <w:rPr>
          <w:rFonts w:ascii="Times New Roman" w:cs="Times New Roman" w:eastAsia="Times New Roman" w:hAnsi="Times New Roman"/>
          <w:sz w:val="23"/>
          <w:szCs w:val="23"/>
          <w:color w:val="auto"/>
        </w:rPr>
        <w:t xml:space="preserve"> 2020 </w:t>
      </w:r>
      <w:r>
        <w:rPr>
          <w:rFonts w:ascii="宋体" w:cs="宋体" w:eastAsia="宋体" w:hAnsi="宋体"/>
          <w:sz w:val="23"/>
          <w:szCs w:val="23"/>
          <w:color w:val="auto"/>
        </w:rPr>
        <w:t>年在</w:t>
      </w:r>
      <w:r>
        <w:rPr>
          <w:rFonts w:ascii="Times New Roman" w:cs="Times New Roman" w:eastAsia="Times New Roman" w:hAnsi="Times New Roman"/>
          <w:sz w:val="23"/>
          <w:szCs w:val="23"/>
          <w:color w:val="auto"/>
        </w:rPr>
        <w:t xml:space="preserve">“025100 </w:t>
      </w:r>
      <w:r>
        <w:rPr>
          <w:rFonts w:ascii="宋体" w:cs="宋体" w:eastAsia="宋体" w:hAnsi="宋体"/>
          <w:sz w:val="23"/>
          <w:szCs w:val="23"/>
          <w:color w:val="auto"/>
        </w:rPr>
        <w:t>金融硕士</w:t>
      </w:r>
      <w:r>
        <w:rPr>
          <w:rFonts w:ascii="Times New Roman" w:cs="Times New Roman" w:eastAsia="Times New Roman" w:hAnsi="Times New Roman"/>
          <w:sz w:val="23"/>
          <w:szCs w:val="23"/>
          <w:color w:val="auto"/>
        </w:rPr>
        <w:t>”</w:t>
      </w:r>
      <w:r>
        <w:rPr>
          <w:rFonts w:ascii="宋体" w:cs="宋体" w:eastAsia="宋体" w:hAnsi="宋体"/>
          <w:sz w:val="23"/>
          <w:szCs w:val="23"/>
          <w:color w:val="auto"/>
        </w:rPr>
        <w:t>专业学位类别为</w:t>
      </w:r>
      <w:r>
        <w:rPr>
          <w:rFonts w:ascii="Times New Roman" w:cs="Times New Roman" w:eastAsia="Times New Roman" w:hAnsi="Times New Roman"/>
          <w:sz w:val="23"/>
          <w:szCs w:val="23"/>
          <w:color w:val="auto"/>
        </w:rPr>
        <w:t>“</w:t>
      </w:r>
      <w:r>
        <w:rPr>
          <w:rFonts w:ascii="宋体" w:cs="宋体" w:eastAsia="宋体" w:hAnsi="宋体"/>
          <w:sz w:val="23"/>
          <w:szCs w:val="23"/>
          <w:color w:val="auto"/>
        </w:rPr>
        <w:t>中欧金融硕士项目</w:t>
      </w:r>
      <w:r>
        <w:rPr>
          <w:rFonts w:ascii="Times New Roman" w:cs="Times New Roman" w:eastAsia="Times New Roman" w:hAnsi="Times New Roman"/>
          <w:sz w:val="23"/>
          <w:szCs w:val="23"/>
          <w:color w:val="auto"/>
        </w:rPr>
        <w:t>”</w:t>
      </w:r>
      <w:r>
        <w:rPr>
          <w:rFonts w:ascii="宋体" w:cs="宋体" w:eastAsia="宋体" w:hAnsi="宋体"/>
          <w:sz w:val="23"/>
          <w:szCs w:val="23"/>
          <w:color w:val="auto"/>
        </w:rPr>
        <w:t>，该项目为单独收费项目，详细情况请与管理与经济学部研究生教育办公室咨询，</w:t>
      </w:r>
    </w:p>
    <w:p>
      <w:pPr>
        <w:spacing w:after="0" w:line="68" w:lineRule="exact"/>
        <w:rPr>
          <w:sz w:val="20"/>
          <w:szCs w:val="20"/>
          <w:color w:val="auto"/>
        </w:rPr>
      </w:pPr>
    </w:p>
    <w:p>
      <w:pPr>
        <w:ind w:left="360"/>
        <w:spacing w:after="0" w:line="292" w:lineRule="exact"/>
        <w:rPr>
          <w:sz w:val="20"/>
          <w:szCs w:val="20"/>
          <w:color w:val="auto"/>
        </w:rPr>
      </w:pPr>
      <w:r>
        <w:rPr>
          <w:rFonts w:ascii="宋体" w:cs="宋体" w:eastAsia="宋体" w:hAnsi="宋体"/>
          <w:sz w:val="24"/>
          <w:szCs w:val="24"/>
          <w:color w:val="auto"/>
        </w:rPr>
        <w:t>联系电话：</w:t>
      </w:r>
      <w:r>
        <w:rPr>
          <w:rFonts w:ascii="Times New Roman" w:cs="Times New Roman" w:eastAsia="Times New Roman" w:hAnsi="Times New Roman"/>
          <w:sz w:val="24"/>
          <w:szCs w:val="24"/>
          <w:color w:val="auto"/>
        </w:rPr>
        <w:t>27890786</w:t>
      </w:r>
      <w:r>
        <w:rPr>
          <w:rFonts w:ascii="宋体" w:cs="宋体" w:eastAsia="宋体" w:hAnsi="宋体"/>
          <w:sz w:val="24"/>
          <w:szCs w:val="24"/>
          <w:color w:val="auto"/>
        </w:rPr>
        <w:t>。</w:t>
      </w:r>
    </w:p>
    <w:p>
      <w:pPr>
        <w:spacing w:after="0" w:line="77" w:lineRule="exact"/>
        <w:rPr>
          <w:sz w:val="20"/>
          <w:szCs w:val="20"/>
          <w:color w:val="auto"/>
        </w:rPr>
      </w:pPr>
    </w:p>
    <w:p>
      <w:pPr>
        <w:jc w:val="both"/>
        <w:ind w:left="360" w:right="366" w:firstLine="480"/>
        <w:spacing w:after="0" w:line="301" w:lineRule="exact"/>
        <w:rPr>
          <w:sz w:val="20"/>
          <w:szCs w:val="20"/>
          <w:color w:val="auto"/>
        </w:rPr>
      </w:pPr>
      <w:r>
        <w:rPr>
          <w:rFonts w:ascii="Times New Roman" w:cs="Times New Roman" w:eastAsia="Times New Roman" w:hAnsi="Times New Roman"/>
          <w:sz w:val="24"/>
          <w:szCs w:val="24"/>
          <w:color w:val="auto"/>
        </w:rPr>
        <w:t>9</w:t>
      </w:r>
      <w:r>
        <w:rPr>
          <w:rFonts w:ascii="宋体" w:cs="宋体" w:eastAsia="宋体" w:hAnsi="宋体"/>
          <w:sz w:val="24"/>
          <w:szCs w:val="24"/>
          <w:color w:val="auto"/>
        </w:rPr>
        <w:t>．报考</w:t>
      </w:r>
      <w:r>
        <w:rPr>
          <w:rFonts w:ascii="Arial" w:cs="Arial" w:eastAsia="Arial" w:hAnsi="Arial"/>
          <w:sz w:val="24"/>
          <w:szCs w:val="24"/>
          <w:color w:val="auto"/>
        </w:rPr>
        <w:t>“</w:t>
      </w:r>
      <w:r>
        <w:rPr>
          <w:rFonts w:ascii="Times New Roman" w:cs="Times New Roman" w:eastAsia="Times New Roman" w:hAnsi="Times New Roman"/>
          <w:sz w:val="24"/>
          <w:szCs w:val="24"/>
          <w:color w:val="auto"/>
        </w:rPr>
        <w:t xml:space="preserve">120100 </w:t>
      </w:r>
      <w:r>
        <w:rPr>
          <w:rFonts w:ascii="宋体" w:cs="宋体" w:eastAsia="宋体" w:hAnsi="宋体"/>
          <w:sz w:val="24"/>
          <w:szCs w:val="24"/>
          <w:color w:val="auto"/>
        </w:rPr>
        <w:t>管理科学与工程（新媒体方向）</w:t>
      </w:r>
      <w:r>
        <w:rPr>
          <w:rFonts w:ascii="Arial" w:cs="Arial" w:eastAsia="Arial" w:hAnsi="Arial"/>
          <w:sz w:val="24"/>
          <w:szCs w:val="24"/>
          <w:color w:val="auto"/>
        </w:rPr>
        <w:t>”</w:t>
      </w:r>
      <w:r>
        <w:rPr>
          <w:rFonts w:ascii="宋体" w:cs="宋体" w:eastAsia="宋体" w:hAnsi="宋体"/>
          <w:sz w:val="24"/>
          <w:szCs w:val="24"/>
          <w:color w:val="auto"/>
        </w:rPr>
        <w:t>考生在登录报考系统填报时，业务课二请选择</w:t>
      </w:r>
      <w:r>
        <w:rPr>
          <w:rFonts w:ascii="Times New Roman" w:cs="Times New Roman" w:eastAsia="Times New Roman" w:hAnsi="Times New Roman"/>
          <w:sz w:val="24"/>
          <w:szCs w:val="24"/>
          <w:color w:val="auto"/>
        </w:rPr>
        <w:t xml:space="preserve"> 901</w:t>
      </w:r>
      <w:r>
        <w:rPr>
          <w:rFonts w:ascii="宋体" w:cs="宋体" w:eastAsia="宋体" w:hAnsi="宋体"/>
          <w:sz w:val="24"/>
          <w:szCs w:val="24"/>
          <w:color w:val="auto"/>
        </w:rPr>
        <w:t>，并在</w:t>
      </w:r>
      <w:r>
        <w:rPr>
          <w:rFonts w:ascii="Arial" w:cs="Arial" w:eastAsia="Arial" w:hAnsi="Arial"/>
          <w:sz w:val="24"/>
          <w:szCs w:val="24"/>
          <w:color w:val="auto"/>
        </w:rPr>
        <w:t>“</w:t>
      </w:r>
      <w:r>
        <w:rPr>
          <w:rFonts w:ascii="宋体" w:cs="宋体" w:eastAsia="宋体" w:hAnsi="宋体"/>
          <w:sz w:val="24"/>
          <w:szCs w:val="24"/>
          <w:color w:val="auto"/>
        </w:rPr>
        <w:t>备用信息</w:t>
      </w:r>
      <w:r>
        <w:rPr>
          <w:rFonts w:ascii="Times New Roman" w:cs="Times New Roman" w:eastAsia="Times New Roman" w:hAnsi="Times New Roman"/>
          <w:sz w:val="24"/>
          <w:szCs w:val="24"/>
          <w:color w:val="auto"/>
        </w:rPr>
        <w:t xml:space="preserve"> 1</w:t>
      </w:r>
      <w:r>
        <w:rPr>
          <w:rFonts w:ascii="Arial" w:cs="Arial" w:eastAsia="Arial" w:hAnsi="Arial"/>
          <w:sz w:val="24"/>
          <w:szCs w:val="24"/>
          <w:color w:val="auto"/>
        </w:rPr>
        <w:t>”</w:t>
      </w:r>
      <w:r>
        <w:rPr>
          <w:rFonts w:ascii="宋体" w:cs="宋体" w:eastAsia="宋体" w:hAnsi="宋体"/>
          <w:sz w:val="24"/>
          <w:szCs w:val="24"/>
          <w:color w:val="auto"/>
        </w:rPr>
        <w:t>字段中填写</w:t>
      </w:r>
      <w:r>
        <w:rPr>
          <w:rFonts w:ascii="Arial" w:cs="Arial" w:eastAsia="Arial" w:hAnsi="Arial"/>
          <w:sz w:val="24"/>
          <w:szCs w:val="24"/>
          <w:color w:val="auto"/>
        </w:rPr>
        <w:t>“</w:t>
      </w:r>
      <w:r>
        <w:rPr>
          <w:rFonts w:ascii="宋体" w:cs="宋体" w:eastAsia="宋体" w:hAnsi="宋体"/>
          <w:sz w:val="24"/>
          <w:szCs w:val="24"/>
          <w:color w:val="auto"/>
        </w:rPr>
        <w:t>新媒体</w:t>
      </w:r>
      <w:r>
        <w:rPr>
          <w:rFonts w:ascii="Arial" w:cs="Arial" w:eastAsia="Arial" w:hAnsi="Arial"/>
          <w:sz w:val="24"/>
          <w:szCs w:val="24"/>
          <w:color w:val="auto"/>
        </w:rPr>
        <w:t>”</w:t>
      </w:r>
      <w:r>
        <w:rPr>
          <w:rFonts w:ascii="宋体" w:cs="宋体" w:eastAsia="宋体" w:hAnsi="宋体"/>
          <w:sz w:val="24"/>
          <w:szCs w:val="24"/>
          <w:color w:val="auto"/>
        </w:rPr>
        <w:t>字样。</w:t>
      </w:r>
    </w:p>
    <w:p>
      <w:pPr>
        <w:spacing w:after="0" w:line="78" w:lineRule="exact"/>
        <w:rPr>
          <w:sz w:val="20"/>
          <w:szCs w:val="20"/>
          <w:color w:val="auto"/>
        </w:rPr>
      </w:pPr>
    </w:p>
    <w:p>
      <w:pPr>
        <w:jc w:val="both"/>
        <w:ind w:left="360" w:right="366" w:firstLine="480"/>
        <w:spacing w:after="0" w:line="308" w:lineRule="exact"/>
        <w:rPr>
          <w:sz w:val="20"/>
          <w:szCs w:val="20"/>
          <w:color w:val="auto"/>
        </w:rPr>
      </w:pPr>
      <w:r>
        <w:rPr>
          <w:rFonts w:ascii="宋体" w:cs="宋体" w:eastAsia="宋体" w:hAnsi="宋体"/>
          <w:sz w:val="24"/>
          <w:szCs w:val="24"/>
          <w:color w:val="auto"/>
        </w:rPr>
        <w:t>报考</w:t>
      </w:r>
      <w:r>
        <w:rPr>
          <w:rFonts w:ascii="Arial" w:cs="Arial" w:eastAsia="Arial" w:hAnsi="Arial"/>
          <w:sz w:val="24"/>
          <w:szCs w:val="24"/>
          <w:color w:val="auto"/>
        </w:rPr>
        <w:t>“</w:t>
      </w:r>
      <w:r>
        <w:rPr>
          <w:rFonts w:ascii="Times New Roman" w:cs="Times New Roman" w:eastAsia="Times New Roman" w:hAnsi="Times New Roman"/>
          <w:sz w:val="24"/>
          <w:szCs w:val="24"/>
          <w:color w:val="auto"/>
        </w:rPr>
        <w:t>120100</w:t>
      </w:r>
      <w:r>
        <w:rPr>
          <w:rFonts w:ascii="Arial" w:cs="Arial" w:eastAsia="Arial" w:hAnsi="Arial"/>
          <w:sz w:val="24"/>
          <w:szCs w:val="24"/>
          <w:color w:val="auto"/>
        </w:rPr>
        <w:t xml:space="preserve"> </w:t>
      </w:r>
      <w:r>
        <w:rPr>
          <w:rFonts w:ascii="宋体" w:cs="宋体" w:eastAsia="宋体" w:hAnsi="宋体"/>
          <w:sz w:val="24"/>
          <w:szCs w:val="24"/>
          <w:color w:val="auto"/>
        </w:rPr>
        <w:t>管理科学与工程（保密管理方向）</w:t>
      </w:r>
      <w:r>
        <w:rPr>
          <w:rFonts w:ascii="Arial" w:cs="Arial" w:eastAsia="Arial" w:hAnsi="Arial"/>
          <w:sz w:val="24"/>
          <w:szCs w:val="24"/>
          <w:color w:val="auto"/>
        </w:rPr>
        <w:t>”</w:t>
      </w:r>
      <w:r>
        <w:rPr>
          <w:rFonts w:ascii="宋体" w:cs="宋体" w:eastAsia="宋体" w:hAnsi="宋体"/>
          <w:sz w:val="24"/>
          <w:szCs w:val="24"/>
          <w:color w:val="auto"/>
        </w:rPr>
        <w:t>考生在登陆报考系统填报时，业务课二请从</w:t>
      </w:r>
      <w:r>
        <w:rPr>
          <w:rFonts w:ascii="Times New Roman" w:cs="Times New Roman" w:eastAsia="Times New Roman" w:hAnsi="Times New Roman"/>
          <w:sz w:val="24"/>
          <w:szCs w:val="24"/>
          <w:color w:val="auto"/>
        </w:rPr>
        <w:t xml:space="preserve"> 901</w:t>
      </w:r>
      <w:r>
        <w:rPr>
          <w:rFonts w:ascii="宋体" w:cs="宋体" w:eastAsia="宋体" w:hAnsi="宋体"/>
          <w:sz w:val="24"/>
          <w:szCs w:val="24"/>
          <w:color w:val="auto"/>
        </w:rPr>
        <w:t>、</w:t>
      </w:r>
      <w:r>
        <w:rPr>
          <w:rFonts w:ascii="Times New Roman" w:cs="Times New Roman" w:eastAsia="Times New Roman" w:hAnsi="Times New Roman"/>
          <w:sz w:val="24"/>
          <w:szCs w:val="24"/>
          <w:color w:val="auto"/>
        </w:rPr>
        <w:t>812</w:t>
      </w:r>
      <w:r>
        <w:rPr>
          <w:rFonts w:ascii="宋体" w:cs="宋体" w:eastAsia="宋体" w:hAnsi="宋体"/>
          <w:sz w:val="24"/>
          <w:szCs w:val="24"/>
          <w:color w:val="auto"/>
        </w:rPr>
        <w:t>、</w:t>
      </w:r>
      <w:r>
        <w:rPr>
          <w:rFonts w:ascii="Times New Roman" w:cs="Times New Roman" w:eastAsia="Times New Roman" w:hAnsi="Times New Roman"/>
          <w:sz w:val="24"/>
          <w:szCs w:val="24"/>
          <w:color w:val="auto"/>
        </w:rPr>
        <w:t>831</w:t>
      </w:r>
      <w:r>
        <w:rPr>
          <w:rFonts w:ascii="宋体" w:cs="宋体" w:eastAsia="宋体" w:hAnsi="宋体"/>
          <w:sz w:val="24"/>
          <w:szCs w:val="24"/>
          <w:color w:val="auto"/>
        </w:rPr>
        <w:t>、</w:t>
      </w:r>
      <w:r>
        <w:rPr>
          <w:rFonts w:ascii="Times New Roman" w:cs="Times New Roman" w:eastAsia="Times New Roman" w:hAnsi="Times New Roman"/>
          <w:sz w:val="24"/>
          <w:szCs w:val="24"/>
          <w:color w:val="auto"/>
        </w:rPr>
        <w:t xml:space="preserve">832 </w:t>
      </w:r>
      <w:r>
        <w:rPr>
          <w:rFonts w:ascii="宋体" w:cs="宋体" w:eastAsia="宋体" w:hAnsi="宋体"/>
          <w:sz w:val="24"/>
          <w:szCs w:val="24"/>
          <w:color w:val="auto"/>
        </w:rPr>
        <w:t>任选一，并在</w:t>
      </w:r>
      <w:r>
        <w:rPr>
          <w:rFonts w:ascii="Arial" w:cs="Arial" w:eastAsia="Arial" w:hAnsi="Arial"/>
          <w:sz w:val="24"/>
          <w:szCs w:val="24"/>
          <w:color w:val="auto"/>
        </w:rPr>
        <w:t>“</w:t>
      </w:r>
      <w:r>
        <w:rPr>
          <w:rFonts w:ascii="宋体" w:cs="宋体" w:eastAsia="宋体" w:hAnsi="宋体"/>
          <w:sz w:val="24"/>
          <w:szCs w:val="24"/>
          <w:color w:val="auto"/>
        </w:rPr>
        <w:t>备用信息</w:t>
      </w:r>
      <w:r>
        <w:rPr>
          <w:rFonts w:ascii="Times New Roman" w:cs="Times New Roman" w:eastAsia="Times New Roman" w:hAnsi="Times New Roman"/>
          <w:sz w:val="24"/>
          <w:szCs w:val="24"/>
          <w:color w:val="auto"/>
        </w:rPr>
        <w:t xml:space="preserve"> 1</w:t>
      </w:r>
      <w:r>
        <w:rPr>
          <w:rFonts w:ascii="Arial" w:cs="Arial" w:eastAsia="Arial" w:hAnsi="Arial"/>
          <w:sz w:val="24"/>
          <w:szCs w:val="24"/>
          <w:color w:val="auto"/>
        </w:rPr>
        <w:t>”</w:t>
      </w:r>
      <w:r>
        <w:rPr>
          <w:rFonts w:ascii="宋体" w:cs="宋体" w:eastAsia="宋体" w:hAnsi="宋体"/>
          <w:sz w:val="24"/>
          <w:szCs w:val="24"/>
          <w:color w:val="auto"/>
        </w:rPr>
        <w:t>字段中填写</w:t>
      </w:r>
      <w:r>
        <w:rPr>
          <w:rFonts w:ascii="Arial" w:cs="Arial" w:eastAsia="Arial" w:hAnsi="Arial"/>
          <w:sz w:val="24"/>
          <w:szCs w:val="24"/>
          <w:color w:val="auto"/>
        </w:rPr>
        <w:t>“</w:t>
      </w:r>
      <w:r>
        <w:rPr>
          <w:rFonts w:ascii="宋体" w:cs="宋体" w:eastAsia="宋体" w:hAnsi="宋体"/>
          <w:sz w:val="24"/>
          <w:szCs w:val="24"/>
          <w:color w:val="auto"/>
        </w:rPr>
        <w:t>保密管理</w:t>
      </w:r>
      <w:r>
        <w:rPr>
          <w:rFonts w:ascii="Arial" w:cs="Arial" w:eastAsia="Arial" w:hAnsi="Arial"/>
          <w:sz w:val="24"/>
          <w:szCs w:val="24"/>
          <w:color w:val="auto"/>
        </w:rPr>
        <w:t>”</w:t>
      </w:r>
      <w:r>
        <w:rPr>
          <w:rFonts w:ascii="宋体" w:cs="宋体" w:eastAsia="宋体" w:hAnsi="宋体"/>
          <w:sz w:val="24"/>
          <w:szCs w:val="24"/>
          <w:color w:val="auto"/>
        </w:rPr>
        <w:t>字样。</w:t>
      </w:r>
    </w:p>
    <w:p>
      <w:pPr>
        <w:spacing w:after="0" w:line="99" w:lineRule="exact"/>
        <w:rPr>
          <w:sz w:val="20"/>
          <w:szCs w:val="20"/>
          <w:color w:val="auto"/>
        </w:rPr>
      </w:pPr>
    </w:p>
    <w:p>
      <w:pPr>
        <w:jc w:val="both"/>
        <w:ind w:left="360" w:right="366" w:firstLine="480"/>
        <w:spacing w:after="0" w:line="317" w:lineRule="exact"/>
        <w:rPr>
          <w:sz w:val="20"/>
          <w:szCs w:val="20"/>
          <w:color w:val="auto"/>
        </w:rPr>
      </w:pPr>
      <w:r>
        <w:rPr>
          <w:rFonts w:ascii="Times New Roman" w:cs="Times New Roman" w:eastAsia="Times New Roman" w:hAnsi="Times New Roman"/>
          <w:sz w:val="24"/>
          <w:szCs w:val="24"/>
          <w:color w:val="auto"/>
        </w:rPr>
        <w:t>10</w:t>
      </w:r>
      <w:r>
        <w:rPr>
          <w:rFonts w:ascii="宋体" w:cs="宋体" w:eastAsia="宋体" w:hAnsi="宋体"/>
          <w:sz w:val="24"/>
          <w:szCs w:val="24"/>
          <w:color w:val="auto"/>
        </w:rPr>
        <w:t>．</w:t>
      </w:r>
      <w:r>
        <w:rPr>
          <w:rFonts w:ascii="Times New Roman" w:cs="Times New Roman" w:eastAsia="Times New Roman" w:hAnsi="Times New Roman"/>
          <w:sz w:val="24"/>
          <w:szCs w:val="24"/>
          <w:color w:val="auto"/>
        </w:rPr>
        <w:t xml:space="preserve"> </w:t>
      </w:r>
      <w:r>
        <w:rPr>
          <w:rFonts w:ascii="宋体" w:cs="宋体" w:eastAsia="宋体" w:hAnsi="宋体"/>
          <w:sz w:val="24"/>
          <w:szCs w:val="24"/>
          <w:color w:val="auto"/>
        </w:rPr>
        <w:t>我校</w:t>
      </w:r>
      <w:r>
        <w:rPr>
          <w:rFonts w:ascii="Arial" w:cs="Arial" w:eastAsia="Arial" w:hAnsi="Arial"/>
          <w:sz w:val="24"/>
          <w:szCs w:val="24"/>
          <w:color w:val="auto"/>
        </w:rPr>
        <w:t>“</w:t>
      </w:r>
      <w:r>
        <w:rPr>
          <w:rFonts w:ascii="Times New Roman" w:cs="Times New Roman" w:eastAsia="Times New Roman" w:hAnsi="Times New Roman"/>
          <w:sz w:val="24"/>
          <w:szCs w:val="24"/>
          <w:color w:val="auto"/>
        </w:rPr>
        <w:t xml:space="preserve">125100 </w:t>
      </w:r>
      <w:r>
        <w:rPr>
          <w:rFonts w:ascii="宋体" w:cs="宋体" w:eastAsia="宋体" w:hAnsi="宋体"/>
          <w:sz w:val="24"/>
          <w:szCs w:val="24"/>
          <w:color w:val="auto"/>
        </w:rPr>
        <w:t>工商管理硕士</w:t>
      </w:r>
      <w:r>
        <w:rPr>
          <w:rFonts w:ascii="Arial" w:cs="Arial" w:eastAsia="Arial" w:hAnsi="Arial"/>
          <w:sz w:val="24"/>
          <w:szCs w:val="24"/>
          <w:color w:val="auto"/>
        </w:rPr>
        <w:t>”</w:t>
      </w:r>
      <w:r>
        <w:rPr>
          <w:rFonts w:ascii="宋体" w:cs="宋体" w:eastAsia="宋体" w:hAnsi="宋体"/>
          <w:sz w:val="24"/>
          <w:szCs w:val="24"/>
          <w:color w:val="auto"/>
        </w:rPr>
        <w:t>包括工商管理（</w:t>
      </w:r>
      <w:r>
        <w:rPr>
          <w:rFonts w:ascii="Times New Roman" w:cs="Times New Roman" w:eastAsia="Times New Roman" w:hAnsi="Times New Roman"/>
          <w:sz w:val="24"/>
          <w:szCs w:val="24"/>
          <w:color w:val="auto"/>
        </w:rPr>
        <w:t>MBA</w:t>
      </w:r>
      <w:r>
        <w:rPr>
          <w:rFonts w:ascii="宋体" w:cs="宋体" w:eastAsia="宋体" w:hAnsi="宋体"/>
          <w:sz w:val="24"/>
          <w:szCs w:val="24"/>
          <w:color w:val="auto"/>
        </w:rPr>
        <w:t>）方向和高级工商管理（</w:t>
      </w:r>
      <w:r>
        <w:rPr>
          <w:rFonts w:ascii="Times New Roman" w:cs="Times New Roman" w:eastAsia="Times New Roman" w:hAnsi="Times New Roman"/>
          <w:sz w:val="24"/>
          <w:szCs w:val="24"/>
          <w:color w:val="auto"/>
        </w:rPr>
        <w:t>EMBA</w:t>
      </w:r>
      <w:r>
        <w:rPr>
          <w:rFonts w:ascii="宋体" w:cs="宋体" w:eastAsia="宋体" w:hAnsi="宋体"/>
          <w:sz w:val="24"/>
          <w:szCs w:val="24"/>
          <w:color w:val="auto"/>
        </w:rPr>
        <w:t>）方向，其中</w:t>
      </w:r>
      <w:r>
        <w:rPr>
          <w:rFonts w:ascii="Times New Roman" w:cs="Times New Roman" w:eastAsia="Times New Roman" w:hAnsi="Times New Roman"/>
          <w:sz w:val="24"/>
          <w:szCs w:val="24"/>
          <w:color w:val="auto"/>
        </w:rPr>
        <w:t xml:space="preserve"> 01 </w:t>
      </w:r>
      <w:r>
        <w:rPr>
          <w:rFonts w:ascii="宋体" w:cs="宋体" w:eastAsia="宋体" w:hAnsi="宋体"/>
          <w:sz w:val="24"/>
          <w:szCs w:val="24"/>
          <w:color w:val="auto"/>
        </w:rPr>
        <w:t>为工商管理全日制，</w:t>
      </w:r>
      <w:r>
        <w:rPr>
          <w:rFonts w:ascii="Times New Roman" w:cs="Times New Roman" w:eastAsia="Times New Roman" w:hAnsi="Times New Roman"/>
          <w:sz w:val="24"/>
          <w:szCs w:val="24"/>
          <w:color w:val="auto"/>
        </w:rPr>
        <w:t xml:space="preserve">02 </w:t>
      </w:r>
      <w:r>
        <w:rPr>
          <w:rFonts w:ascii="宋体" w:cs="宋体" w:eastAsia="宋体" w:hAnsi="宋体"/>
          <w:sz w:val="24"/>
          <w:szCs w:val="24"/>
          <w:color w:val="auto"/>
        </w:rPr>
        <w:t>为工商管理非全日制，</w:t>
      </w:r>
      <w:r>
        <w:rPr>
          <w:rFonts w:ascii="Times New Roman" w:cs="Times New Roman" w:eastAsia="Times New Roman" w:hAnsi="Times New Roman"/>
          <w:sz w:val="24"/>
          <w:szCs w:val="24"/>
          <w:color w:val="auto"/>
        </w:rPr>
        <w:t>03</w:t>
      </w:r>
      <w:r>
        <w:rPr>
          <w:rFonts w:ascii="宋体" w:cs="宋体" w:eastAsia="宋体" w:hAnsi="宋体"/>
          <w:sz w:val="24"/>
          <w:szCs w:val="24"/>
          <w:color w:val="auto"/>
        </w:rPr>
        <w:t>为高级工商管理，具体参考管理与经济学部工商管理硕士和高级工商管理硕士招生简章。</w:t>
      </w:r>
    </w:p>
    <w:p>
      <w:pPr>
        <w:spacing w:after="0" w:line="96" w:lineRule="exact"/>
        <w:rPr>
          <w:sz w:val="20"/>
          <w:szCs w:val="20"/>
          <w:color w:val="auto"/>
        </w:rPr>
      </w:pPr>
    </w:p>
    <w:p>
      <w:pPr>
        <w:jc w:val="both"/>
        <w:ind w:left="360" w:right="366" w:firstLine="480"/>
        <w:spacing w:after="0" w:line="292" w:lineRule="exact"/>
        <w:rPr>
          <w:sz w:val="20"/>
          <w:szCs w:val="20"/>
          <w:color w:val="auto"/>
        </w:rPr>
      </w:pPr>
      <w:r>
        <w:rPr>
          <w:rFonts w:ascii="Times New Roman" w:cs="Times New Roman" w:eastAsia="Times New Roman" w:hAnsi="Times New Roman"/>
          <w:sz w:val="24"/>
          <w:szCs w:val="24"/>
          <w:color w:val="auto"/>
        </w:rPr>
        <w:t>11</w:t>
      </w:r>
      <w:r>
        <w:rPr>
          <w:rFonts w:ascii="宋体" w:cs="宋体" w:eastAsia="宋体" w:hAnsi="宋体"/>
          <w:sz w:val="24"/>
          <w:szCs w:val="24"/>
          <w:color w:val="auto"/>
        </w:rPr>
        <w:t>．报考我校建筑工程学院</w:t>
      </w:r>
      <w:r>
        <w:rPr>
          <w:rFonts w:ascii="Arial" w:cs="Arial" w:eastAsia="Arial" w:hAnsi="Arial"/>
          <w:sz w:val="24"/>
          <w:szCs w:val="24"/>
          <w:color w:val="auto"/>
        </w:rPr>
        <w:t>“</w:t>
      </w:r>
      <w:r>
        <w:rPr>
          <w:rFonts w:ascii="宋体" w:cs="宋体" w:eastAsia="宋体" w:hAnsi="宋体"/>
          <w:sz w:val="24"/>
          <w:szCs w:val="24"/>
          <w:color w:val="auto"/>
        </w:rPr>
        <w:t>土木工程</w:t>
      </w:r>
      <w:r>
        <w:rPr>
          <w:rFonts w:ascii="Arial" w:cs="Arial" w:eastAsia="Arial" w:hAnsi="Arial"/>
          <w:sz w:val="24"/>
          <w:szCs w:val="24"/>
          <w:color w:val="auto"/>
        </w:rPr>
        <w:t>”</w:t>
      </w:r>
      <w:r>
        <w:rPr>
          <w:rFonts w:ascii="宋体" w:cs="宋体" w:eastAsia="宋体" w:hAnsi="宋体"/>
          <w:sz w:val="24"/>
          <w:szCs w:val="24"/>
          <w:color w:val="auto"/>
        </w:rPr>
        <w:t>专业（含岩土工程，结构工程、防灾减灾工程及防护工程、桥梁与隧道工程、工程技术与管理）的考生请选择</w:t>
      </w:r>
    </w:p>
    <w:p>
      <w:pPr>
        <w:spacing w:after="0" w:line="69" w:lineRule="exact"/>
        <w:rPr>
          <w:sz w:val="20"/>
          <w:szCs w:val="20"/>
          <w:color w:val="auto"/>
        </w:rPr>
      </w:pPr>
    </w:p>
    <w:p>
      <w:pPr>
        <w:ind w:left="360"/>
        <w:spacing w:after="0" w:line="292" w:lineRule="exact"/>
        <w:rPr>
          <w:sz w:val="20"/>
          <w:szCs w:val="20"/>
          <w:color w:val="auto"/>
        </w:rPr>
      </w:pPr>
      <w:r>
        <w:rPr>
          <w:rFonts w:ascii="Arial" w:cs="Arial" w:eastAsia="Arial" w:hAnsi="Arial"/>
          <w:sz w:val="24"/>
          <w:szCs w:val="24"/>
          <w:color w:val="auto"/>
        </w:rPr>
        <w:t>“</w:t>
      </w:r>
      <w:r>
        <w:rPr>
          <w:rFonts w:ascii="Times New Roman" w:cs="Times New Roman" w:eastAsia="Times New Roman" w:hAnsi="Times New Roman"/>
          <w:sz w:val="24"/>
          <w:szCs w:val="24"/>
          <w:color w:val="auto"/>
        </w:rPr>
        <w:t>081400</w:t>
      </w:r>
      <w:r>
        <w:rPr>
          <w:rFonts w:ascii="Arial" w:cs="Arial" w:eastAsia="Arial" w:hAnsi="Arial"/>
          <w:sz w:val="24"/>
          <w:szCs w:val="24"/>
          <w:color w:val="auto"/>
        </w:rPr>
        <w:t xml:space="preserve"> </w:t>
      </w:r>
      <w:r>
        <w:rPr>
          <w:rFonts w:ascii="宋体" w:cs="宋体" w:eastAsia="宋体" w:hAnsi="宋体"/>
          <w:sz w:val="24"/>
          <w:szCs w:val="24"/>
          <w:color w:val="auto"/>
        </w:rPr>
        <w:t>土木工程</w:t>
      </w:r>
      <w:r>
        <w:rPr>
          <w:rFonts w:ascii="Arial" w:cs="Arial" w:eastAsia="Arial" w:hAnsi="Arial"/>
          <w:sz w:val="24"/>
          <w:szCs w:val="24"/>
          <w:color w:val="auto"/>
        </w:rPr>
        <w:t>”</w:t>
      </w:r>
      <w:r>
        <w:rPr>
          <w:rFonts w:ascii="宋体" w:cs="宋体" w:eastAsia="宋体" w:hAnsi="宋体"/>
          <w:sz w:val="24"/>
          <w:szCs w:val="24"/>
          <w:color w:val="auto"/>
        </w:rPr>
        <w:t>。</w:t>
      </w:r>
    </w:p>
    <w:p>
      <w:pPr>
        <w:spacing w:after="0" w:line="77" w:lineRule="exact"/>
        <w:rPr>
          <w:sz w:val="20"/>
          <w:szCs w:val="20"/>
          <w:color w:val="auto"/>
        </w:rPr>
      </w:pPr>
    </w:p>
    <w:p>
      <w:pPr>
        <w:jc w:val="both"/>
        <w:ind w:left="360" w:right="366" w:firstLine="480"/>
        <w:spacing w:after="0" w:line="292" w:lineRule="exact"/>
        <w:rPr>
          <w:sz w:val="20"/>
          <w:szCs w:val="20"/>
          <w:color w:val="auto"/>
        </w:rPr>
      </w:pPr>
      <w:r>
        <w:rPr>
          <w:rFonts w:ascii="Times New Roman" w:cs="Times New Roman" w:eastAsia="Times New Roman" w:hAnsi="Times New Roman"/>
          <w:sz w:val="24"/>
          <w:szCs w:val="24"/>
          <w:color w:val="auto"/>
        </w:rPr>
        <w:t>12</w:t>
      </w:r>
      <w:r>
        <w:rPr>
          <w:rFonts w:ascii="宋体" w:cs="宋体" w:eastAsia="宋体" w:hAnsi="宋体"/>
          <w:sz w:val="24"/>
          <w:szCs w:val="24"/>
          <w:color w:val="auto"/>
        </w:rPr>
        <w:t>．我校药物科学与技术学院下设的</w:t>
      </w:r>
      <w:r>
        <w:rPr>
          <w:rFonts w:ascii="Arial" w:cs="Arial" w:eastAsia="Arial" w:hAnsi="Arial"/>
          <w:sz w:val="24"/>
          <w:szCs w:val="24"/>
          <w:color w:val="auto"/>
        </w:rPr>
        <w:t>“</w:t>
      </w:r>
      <w:r>
        <w:rPr>
          <w:rFonts w:ascii="Times New Roman" w:cs="Times New Roman" w:eastAsia="Times New Roman" w:hAnsi="Times New Roman"/>
          <w:sz w:val="24"/>
          <w:szCs w:val="24"/>
          <w:color w:val="auto"/>
        </w:rPr>
        <w:t xml:space="preserve">100700 </w:t>
      </w:r>
      <w:r>
        <w:rPr>
          <w:rFonts w:ascii="宋体" w:cs="宋体" w:eastAsia="宋体" w:hAnsi="宋体"/>
          <w:sz w:val="24"/>
          <w:szCs w:val="24"/>
          <w:color w:val="auto"/>
        </w:rPr>
        <w:t>药学</w:t>
      </w:r>
      <w:r>
        <w:rPr>
          <w:rFonts w:ascii="Arial" w:cs="Arial" w:eastAsia="Arial" w:hAnsi="Arial"/>
          <w:sz w:val="24"/>
          <w:szCs w:val="24"/>
          <w:color w:val="auto"/>
        </w:rPr>
        <w:t>”</w:t>
      </w:r>
      <w:r>
        <w:rPr>
          <w:rFonts w:ascii="宋体" w:cs="宋体" w:eastAsia="宋体" w:hAnsi="宋体"/>
          <w:sz w:val="24"/>
          <w:szCs w:val="24"/>
          <w:color w:val="auto"/>
        </w:rPr>
        <w:t>、</w:t>
      </w:r>
      <w:r>
        <w:rPr>
          <w:rFonts w:ascii="Arial" w:cs="Arial" w:eastAsia="Arial" w:hAnsi="Arial"/>
          <w:sz w:val="24"/>
          <w:szCs w:val="24"/>
          <w:color w:val="auto"/>
        </w:rPr>
        <w:t>“</w:t>
      </w:r>
      <w:r>
        <w:rPr>
          <w:rFonts w:ascii="Times New Roman" w:cs="Times New Roman" w:eastAsia="Times New Roman" w:hAnsi="Times New Roman"/>
          <w:sz w:val="24"/>
          <w:szCs w:val="24"/>
          <w:color w:val="auto"/>
        </w:rPr>
        <w:t xml:space="preserve">105500 </w:t>
      </w:r>
      <w:r>
        <w:rPr>
          <w:rFonts w:ascii="宋体" w:cs="宋体" w:eastAsia="宋体" w:hAnsi="宋体"/>
          <w:sz w:val="24"/>
          <w:szCs w:val="24"/>
          <w:color w:val="auto"/>
        </w:rPr>
        <w:t>药学（专业学位）</w:t>
      </w:r>
      <w:r>
        <w:rPr>
          <w:rFonts w:ascii="Arial" w:cs="Arial" w:eastAsia="Arial" w:hAnsi="Arial"/>
          <w:sz w:val="24"/>
          <w:szCs w:val="24"/>
          <w:color w:val="auto"/>
        </w:rPr>
        <w:t>”</w:t>
      </w:r>
      <w:r>
        <w:rPr>
          <w:rFonts w:ascii="宋体" w:cs="宋体" w:eastAsia="宋体" w:hAnsi="宋体"/>
          <w:sz w:val="24"/>
          <w:szCs w:val="24"/>
          <w:color w:val="auto"/>
        </w:rPr>
        <w:t>采用全英文教学。</w:t>
      </w:r>
    </w:p>
    <w:p>
      <w:pPr>
        <w:spacing w:after="0" w:line="96" w:lineRule="exact"/>
        <w:rPr>
          <w:sz w:val="20"/>
          <w:szCs w:val="20"/>
          <w:color w:val="auto"/>
        </w:rPr>
      </w:pPr>
    </w:p>
    <w:p>
      <w:pPr>
        <w:ind w:left="360" w:right="246" w:firstLine="480"/>
        <w:spacing w:after="0" w:line="324" w:lineRule="exact"/>
        <w:rPr>
          <w:sz w:val="20"/>
          <w:szCs w:val="20"/>
          <w:color w:val="auto"/>
        </w:rPr>
      </w:pPr>
      <w:r>
        <w:rPr>
          <w:rFonts w:ascii="Times New Roman" w:cs="Times New Roman" w:eastAsia="Times New Roman" w:hAnsi="Times New Roman"/>
          <w:sz w:val="24"/>
          <w:szCs w:val="24"/>
          <w:color w:val="auto"/>
        </w:rPr>
        <w:t>13</w:t>
      </w:r>
      <w:r>
        <w:rPr>
          <w:rFonts w:ascii="宋体" w:cs="宋体" w:eastAsia="宋体" w:hAnsi="宋体"/>
          <w:sz w:val="24"/>
          <w:szCs w:val="24"/>
          <w:color w:val="auto"/>
        </w:rPr>
        <w:t>．在复试、录取阶段，将在我校研招网向社会公布本校复试录取办法和各院系实施细则，各院（系、所）或学科、专业招生人数，参加复试考生名单（包括考生姓名、考生编号、初试各科成绩等信息）和拟录取考生名单（包括考生姓名、考生编号、初试成绩、复试成绩、总成绩等信息），公示时间为</w:t>
      </w:r>
      <w:r>
        <w:rPr>
          <w:rFonts w:ascii="Times New Roman" w:cs="Times New Roman" w:eastAsia="Times New Roman" w:hAnsi="Times New Roman"/>
          <w:sz w:val="24"/>
          <w:szCs w:val="24"/>
          <w:color w:val="auto"/>
        </w:rPr>
        <w:t xml:space="preserve"> 10 </w:t>
      </w:r>
      <w:r>
        <w:rPr>
          <w:rFonts w:ascii="宋体" w:cs="宋体" w:eastAsia="宋体" w:hAnsi="宋体"/>
          <w:sz w:val="24"/>
          <w:szCs w:val="24"/>
          <w:color w:val="auto"/>
        </w:rPr>
        <w:t>个工作日。对破格复试、参加专项计划、享受初试加分或照顾政策的考生相关情况，在公布考生名单时应进行说明。</w:t>
      </w:r>
    </w:p>
    <w:p>
      <w:pPr>
        <w:spacing w:after="0" w:line="68"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14</w:t>
      </w:r>
      <w:r>
        <w:rPr>
          <w:rFonts w:ascii="宋体" w:cs="宋体" w:eastAsia="宋体" w:hAnsi="宋体"/>
          <w:sz w:val="24"/>
          <w:szCs w:val="24"/>
          <w:color w:val="auto"/>
        </w:rPr>
        <w:t>．我校招生专业目录及自命题考试科目大纲可在我校研究生招生办公室网</w:t>
      </w:r>
    </w:p>
    <w:p>
      <w:pPr>
        <w:spacing w:after="0" w:line="77" w:lineRule="exact"/>
        <w:rPr>
          <w:sz w:val="20"/>
          <w:szCs w:val="20"/>
          <w:color w:val="auto"/>
        </w:rPr>
      </w:pPr>
    </w:p>
    <w:p>
      <w:pPr>
        <w:jc w:val="both"/>
        <w:ind w:left="360" w:right="346"/>
        <w:spacing w:after="0" w:line="292" w:lineRule="exact"/>
        <w:rPr>
          <w:rFonts w:ascii="Times New Roman" w:cs="Times New Roman" w:eastAsia="Times New Roman" w:hAnsi="Times New Roman"/>
          <w:sz w:val="24"/>
          <w:szCs w:val="24"/>
          <w:color w:val="0000FF"/>
        </w:rPr>
      </w:pPr>
      <w:hyperlink r:id="rId16"/>
      <w:r>
        <w:rPr>
          <w:rFonts w:ascii="宋体" w:cs="宋体" w:eastAsia="宋体" w:hAnsi="宋体"/>
          <w:sz w:val="24"/>
          <w:szCs w:val="24"/>
          <w:color w:val="000000"/>
        </w:rPr>
        <w:t>站上查询，网址：</w:t>
      </w:r>
      <w:hyperlink r:id="rId16">
        <w:r>
          <w:rPr>
            <w:rFonts w:ascii="Times New Roman" w:cs="Times New Roman" w:eastAsia="Times New Roman" w:hAnsi="Times New Roman"/>
            <w:sz w:val="24"/>
            <w:szCs w:val="24"/>
            <w:u w:val="single" w:color="auto"/>
            <w:color w:val="0000FF"/>
          </w:rPr>
          <w:t>http://yzb.tju.edu.cn/xwzx/tkss_xw/</w:t>
        </w:r>
      </w:hyperlink>
      <w:r>
        <w:rPr>
          <w:rFonts w:ascii="宋体" w:cs="宋体" w:eastAsia="宋体" w:hAnsi="宋体"/>
          <w:sz w:val="24"/>
          <w:szCs w:val="24"/>
          <w:color w:val="000000"/>
        </w:rPr>
        <w:t>。我校不举办考前辅导班、不提供历年真题试卷。</w:t>
      </w:r>
    </w:p>
    <w:p>
      <w:pPr>
        <w:spacing w:after="0" w:line="69"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15.</w:t>
      </w:r>
      <w:r>
        <w:rPr>
          <w:rFonts w:ascii="宋体" w:cs="宋体" w:eastAsia="宋体" w:hAnsi="宋体"/>
          <w:sz w:val="24"/>
          <w:szCs w:val="24"/>
          <w:color w:val="auto"/>
        </w:rPr>
        <w:t>电子与计算机工程（</w:t>
      </w:r>
      <w:r>
        <w:rPr>
          <w:rFonts w:ascii="Times New Roman" w:cs="Times New Roman" w:eastAsia="Times New Roman" w:hAnsi="Times New Roman"/>
          <w:sz w:val="24"/>
          <w:szCs w:val="24"/>
          <w:color w:val="auto"/>
        </w:rPr>
        <w:t>ECE</w:t>
      </w:r>
      <w:r>
        <w:rPr>
          <w:rFonts w:ascii="宋体" w:cs="宋体" w:eastAsia="宋体" w:hAnsi="宋体"/>
          <w:sz w:val="24"/>
          <w:szCs w:val="24"/>
          <w:color w:val="auto"/>
        </w:rPr>
        <w:t>）中外合作办学硕士项目</w:t>
      </w:r>
    </w:p>
    <w:p>
      <w:pPr>
        <w:spacing w:after="0" w:line="77" w:lineRule="exact"/>
        <w:rPr>
          <w:sz w:val="20"/>
          <w:szCs w:val="20"/>
          <w:color w:val="auto"/>
        </w:rPr>
      </w:pPr>
    </w:p>
    <w:p>
      <w:pPr>
        <w:jc w:val="both"/>
        <w:ind w:left="360" w:right="366" w:firstLine="480"/>
        <w:spacing w:after="0" w:line="324" w:lineRule="exact"/>
        <w:rPr>
          <w:rFonts w:ascii="Times New Roman" w:cs="Times New Roman" w:eastAsia="Times New Roman" w:hAnsi="Times New Roman"/>
          <w:sz w:val="24"/>
          <w:szCs w:val="24"/>
          <w:u w:val="single" w:color="auto"/>
          <w:color w:val="0000FF"/>
        </w:rPr>
      </w:pPr>
      <w:r>
        <w:rPr>
          <w:rFonts w:ascii="宋体" w:cs="宋体" w:eastAsia="宋体" w:hAnsi="宋体"/>
          <w:sz w:val="24"/>
          <w:szCs w:val="24"/>
          <w:color w:val="auto"/>
        </w:rPr>
        <w:t>天津大学与美国佐治亚理工学院在深圳合作举办的电子与计算机工程（</w:t>
      </w:r>
      <w:r>
        <w:rPr>
          <w:rFonts w:ascii="Times New Roman" w:cs="Times New Roman" w:eastAsia="Times New Roman" w:hAnsi="Times New Roman"/>
          <w:sz w:val="24"/>
          <w:szCs w:val="24"/>
          <w:color w:val="auto"/>
        </w:rPr>
        <w:t>EC E</w:t>
      </w:r>
      <w:r>
        <w:rPr>
          <w:rFonts w:ascii="宋体" w:cs="宋体" w:eastAsia="宋体" w:hAnsi="宋体"/>
          <w:sz w:val="24"/>
          <w:szCs w:val="24"/>
          <w:color w:val="auto"/>
        </w:rPr>
        <w:t>）硕士项目是经过教育部批准的全日制中外合作办学项目。该硕士教育项目由佐治亚理工的教授轮流执教，录取方式、授课内容、学位要求与学位证书与亚特兰大主校区完全一致。联系电话：</w:t>
      </w:r>
      <w:r>
        <w:rPr>
          <w:rFonts w:ascii="Times New Roman" w:cs="Times New Roman" w:eastAsia="Times New Roman" w:hAnsi="Times New Roman"/>
          <w:sz w:val="24"/>
          <w:szCs w:val="24"/>
          <w:color w:val="auto"/>
        </w:rPr>
        <w:t>0755-36881006</w:t>
      </w:r>
      <w:r>
        <w:rPr>
          <w:rFonts w:ascii="宋体" w:cs="宋体" w:eastAsia="宋体" w:hAnsi="宋体"/>
          <w:sz w:val="24"/>
          <w:szCs w:val="24"/>
          <w:color w:val="auto"/>
        </w:rPr>
        <w:t>。具体请参见：</w:t>
      </w:r>
      <w:hyperlink r:id="rId17">
        <w:r>
          <w:rPr>
            <w:rFonts w:ascii="Times New Roman" w:cs="Times New Roman" w:eastAsia="Times New Roman" w:hAnsi="Times New Roman"/>
            <w:sz w:val="24"/>
            <w:szCs w:val="24"/>
            <w:u w:val="single" w:color="auto"/>
            <w:color w:val="0000FF"/>
          </w:rPr>
          <w:t>www.gtsi.edu.c</w:t>
        </w:r>
      </w:hyperlink>
      <w:r>
        <w:rPr>
          <w:rFonts w:ascii="Times New Roman" w:cs="Times New Roman" w:eastAsia="Times New Roman" w:hAnsi="Times New Roman"/>
          <w:sz w:val="24"/>
          <w:szCs w:val="24"/>
          <w:color w:val="auto"/>
        </w:rPr>
        <w:t xml:space="preserve"> </w:t>
      </w:r>
      <w:hyperlink r:id="rId17">
        <w:r>
          <w:rPr>
            <w:rFonts w:ascii="Times New Roman" w:cs="Times New Roman" w:eastAsia="Times New Roman" w:hAnsi="Times New Roman"/>
            <w:sz w:val="24"/>
            <w:szCs w:val="24"/>
            <w:u w:val="single" w:color="auto"/>
            <w:color w:val="0000FF"/>
          </w:rPr>
          <w:t>n</w:t>
        </w:r>
      </w:hyperlink>
    </w:p>
    <w:p>
      <w:pPr>
        <w:spacing w:after="0" w:line="54" w:lineRule="exact"/>
        <w:rPr>
          <w:sz w:val="20"/>
          <w:szCs w:val="20"/>
          <w:color w:val="auto"/>
        </w:rPr>
      </w:pPr>
    </w:p>
    <w:p>
      <w:pPr>
        <w:ind w:left="840"/>
        <w:spacing w:after="0" w:line="292" w:lineRule="exact"/>
        <w:rPr>
          <w:sz w:val="20"/>
          <w:szCs w:val="20"/>
          <w:color w:val="auto"/>
        </w:rPr>
      </w:pPr>
      <w:r>
        <w:rPr>
          <w:rFonts w:ascii="Times New Roman" w:cs="Times New Roman" w:eastAsia="Times New Roman" w:hAnsi="Times New Roman"/>
          <w:sz w:val="24"/>
          <w:szCs w:val="24"/>
          <w:color w:val="auto"/>
        </w:rPr>
        <w:t>16</w:t>
      </w:r>
      <w:r>
        <w:rPr>
          <w:rFonts w:ascii="宋体" w:cs="宋体" w:eastAsia="宋体" w:hAnsi="宋体"/>
          <w:sz w:val="24"/>
          <w:szCs w:val="24"/>
          <w:color w:val="auto"/>
        </w:rPr>
        <w:t>．我校</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年招生专业与</w:t>
      </w:r>
      <w:r>
        <w:rPr>
          <w:rFonts w:ascii="Times New Roman" w:cs="Times New Roman" w:eastAsia="Times New Roman" w:hAnsi="Times New Roman"/>
          <w:sz w:val="24"/>
          <w:szCs w:val="24"/>
          <w:color w:val="auto"/>
        </w:rPr>
        <w:t xml:space="preserve"> 2019 </w:t>
      </w:r>
      <w:r>
        <w:rPr>
          <w:rFonts w:ascii="宋体" w:cs="宋体" w:eastAsia="宋体" w:hAnsi="宋体"/>
          <w:sz w:val="24"/>
          <w:szCs w:val="24"/>
          <w:color w:val="auto"/>
        </w:rPr>
        <w:t>年相比专业调整变化见下表。</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8</w:t>
      </w:r>
    </w:p>
    <w:p>
      <w:pPr>
        <w:sectPr>
          <w:pgSz w:w="11900" w:h="16838" w:orient="portrait"/>
          <w:cols w:equalWidth="0" w:num="1">
            <w:col w:w="9026"/>
          </w:cols>
          <w:pgMar w:left="1440" w:top="1440" w:right="1440" w:bottom="430" w:gutter="0" w:footer="0" w:header="0"/>
        </w:sectPr>
      </w:pPr>
    </w:p>
    <w:bookmarkStart w:id="8" w:name="page9"/>
    <w:bookmarkEnd w:id="8"/>
    <w:tbl>
      <w:tblPr>
        <w:tblLayout w:type="fixed"/>
        <w:tblInd w:w="10" w:type="dxa"/>
        <w:tblCellMar>
          <w:top w:w="0" w:type="dxa"/>
          <w:left w:w="0" w:type="dxa"/>
          <w:bottom w:w="0" w:type="dxa"/>
          <w:right w:w="0" w:type="dxa"/>
        </w:tblCellMar>
      </w:tblPr>
      <w:tr>
        <w:trPr>
          <w:trHeight w:val="316"/>
        </w:trPr>
        <w:tc>
          <w:tcPr>
            <w:tcW w:w="1460" w:type="dxa"/>
            <w:vAlign w:val="bottom"/>
            <w:tcBorders>
              <w:top w:val="single" w:sz="8" w:color="auto"/>
              <w:left w:val="single" w:sz="8" w:color="auto"/>
              <w:right w:val="single" w:sz="8" w:color="auto"/>
            </w:tcBorders>
            <w:vMerge w:val="restart"/>
          </w:tcPr>
          <w:p>
            <w:pPr>
              <w:ind w:left="240"/>
              <w:spacing w:after="0" w:line="274" w:lineRule="exact"/>
              <w:rPr>
                <w:sz w:val="20"/>
                <w:szCs w:val="20"/>
                <w:color w:val="auto"/>
              </w:rPr>
            </w:pPr>
            <w:r>
              <w:rPr>
                <w:rFonts w:ascii="宋体" w:cs="宋体" w:eastAsia="宋体" w:hAnsi="宋体"/>
                <w:sz w:val="24"/>
                <w:szCs w:val="24"/>
                <w:b w:val="1"/>
                <w:bCs w:val="1"/>
                <w:color w:val="auto"/>
              </w:rPr>
              <w:t>学院名称</w:t>
            </w:r>
          </w:p>
        </w:tc>
        <w:tc>
          <w:tcPr>
            <w:tcW w:w="840" w:type="dxa"/>
            <w:vAlign w:val="bottom"/>
            <w:tcBorders>
              <w:top w:val="single" w:sz="8" w:color="auto"/>
            </w:tcBorders>
          </w:tcPr>
          <w:p>
            <w:pPr>
              <w:spacing w:after="0"/>
              <w:rPr>
                <w:sz w:val="24"/>
                <w:szCs w:val="24"/>
                <w:color w:val="auto"/>
              </w:rPr>
            </w:pPr>
          </w:p>
        </w:tc>
        <w:tc>
          <w:tcPr>
            <w:tcW w:w="3120" w:type="dxa"/>
            <w:vAlign w:val="bottom"/>
            <w:tcBorders>
              <w:top w:val="single" w:sz="8" w:color="auto"/>
            </w:tcBorders>
            <w:gridSpan w:val="2"/>
          </w:tcPr>
          <w:p>
            <w:pPr>
              <w:ind w:left="1320"/>
              <w:spacing w:after="0" w:line="292" w:lineRule="exact"/>
              <w:rPr>
                <w:sz w:val="20"/>
                <w:szCs w:val="20"/>
                <w:color w:val="auto"/>
              </w:rPr>
            </w:pPr>
            <w:r>
              <w:rPr>
                <w:rFonts w:ascii="Times New Roman" w:cs="Times New Roman" w:eastAsia="Times New Roman" w:hAnsi="Times New Roman"/>
                <w:sz w:val="24"/>
                <w:szCs w:val="24"/>
                <w:b w:val="1"/>
                <w:bCs w:val="1"/>
                <w:color w:val="auto"/>
              </w:rPr>
              <w:t xml:space="preserve">2020 </w:t>
            </w:r>
            <w:r>
              <w:rPr>
                <w:rFonts w:ascii="宋体" w:cs="宋体" w:eastAsia="宋体" w:hAnsi="宋体"/>
                <w:sz w:val="24"/>
                <w:szCs w:val="24"/>
                <w:b w:val="1"/>
                <w:bCs w:val="1"/>
                <w:color w:val="auto"/>
              </w:rPr>
              <w:t>年专业调整</w:t>
            </w:r>
          </w:p>
        </w:tc>
        <w:tc>
          <w:tcPr>
            <w:tcW w:w="2140" w:type="dxa"/>
            <w:vAlign w:val="bottom"/>
            <w:tcBorders>
              <w:top w:val="single" w:sz="8" w:color="auto"/>
              <w:right w:val="single" w:sz="8" w:color="auto"/>
            </w:tcBorders>
          </w:tcPr>
          <w:p>
            <w:pPr>
              <w:spacing w:after="0"/>
              <w:rPr>
                <w:sz w:val="24"/>
                <w:szCs w:val="24"/>
                <w:color w:val="auto"/>
              </w:rPr>
            </w:pPr>
          </w:p>
        </w:tc>
        <w:tc>
          <w:tcPr>
            <w:tcW w:w="1840" w:type="dxa"/>
            <w:vAlign w:val="bottom"/>
            <w:tcBorders>
              <w:top w:val="single" w:sz="8" w:color="auto"/>
              <w:right w:val="single" w:sz="8" w:color="auto"/>
            </w:tcBorders>
            <w:vMerge w:val="restart"/>
          </w:tcPr>
          <w:p>
            <w:pPr>
              <w:ind w:left="660"/>
              <w:spacing w:after="0" w:line="274" w:lineRule="exact"/>
              <w:rPr>
                <w:sz w:val="20"/>
                <w:szCs w:val="20"/>
                <w:color w:val="auto"/>
              </w:rPr>
            </w:pPr>
            <w:r>
              <w:rPr>
                <w:rFonts w:ascii="宋体" w:cs="宋体" w:eastAsia="宋体" w:hAnsi="宋体"/>
                <w:sz w:val="24"/>
                <w:szCs w:val="24"/>
                <w:b w:val="1"/>
                <w:bCs w:val="1"/>
                <w:color w:val="auto"/>
              </w:rPr>
              <w:t>备注</w:t>
            </w:r>
          </w:p>
        </w:tc>
        <w:tc>
          <w:tcPr>
            <w:tcW w:w="0" w:type="dxa"/>
            <w:vAlign w:val="bottom"/>
          </w:tcPr>
          <w:p>
            <w:pPr>
              <w:spacing w:after="0"/>
              <w:rPr>
                <w:sz w:val="1"/>
                <w:szCs w:val="1"/>
                <w:color w:val="auto"/>
              </w:rPr>
            </w:pPr>
          </w:p>
        </w:tc>
      </w:tr>
      <w:tr>
        <w:trPr>
          <w:trHeight w:val="39"/>
        </w:trPr>
        <w:tc>
          <w:tcPr>
            <w:tcW w:w="1460" w:type="dxa"/>
            <w:vAlign w:val="bottom"/>
            <w:tcBorders>
              <w:left w:val="single" w:sz="8" w:color="auto"/>
              <w:bottom w:val="single" w:sz="8" w:color="auto"/>
              <w:right w:val="single" w:sz="8" w:color="auto"/>
            </w:tcBorders>
            <w:vMerge w:val="continue"/>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01"/>
        </w:trPr>
        <w:tc>
          <w:tcPr>
            <w:tcW w:w="1460" w:type="dxa"/>
            <w:vAlign w:val="bottom"/>
            <w:tcBorders>
              <w:left w:val="single" w:sz="8" w:color="auto"/>
              <w:right w:val="single" w:sz="8" w:color="auto"/>
            </w:tcBorders>
            <w:vMerge w:val="continue"/>
          </w:tcPr>
          <w:p>
            <w:pPr>
              <w:spacing w:after="0"/>
              <w:rPr>
                <w:sz w:val="8"/>
                <w:szCs w:val="8"/>
                <w:color w:val="auto"/>
              </w:rPr>
            </w:pP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Times New Roman" w:cs="Times New Roman" w:eastAsia="Times New Roman" w:hAnsi="Times New Roman"/>
                <w:sz w:val="24"/>
                <w:szCs w:val="24"/>
                <w:b w:val="1"/>
                <w:bCs w:val="1"/>
                <w:color w:val="auto"/>
              </w:rPr>
              <w:t xml:space="preserve">2019 </w:t>
            </w:r>
            <w:r>
              <w:rPr>
                <w:rFonts w:ascii="宋体" w:cs="宋体" w:eastAsia="宋体" w:hAnsi="宋体"/>
                <w:sz w:val="24"/>
                <w:szCs w:val="24"/>
                <w:b w:val="1"/>
                <w:bCs w:val="1"/>
                <w:color w:val="auto"/>
              </w:rPr>
              <w:t>年招生专业（调整前）</w:t>
            </w:r>
          </w:p>
        </w:tc>
        <w:tc>
          <w:tcPr>
            <w:tcW w:w="2980" w:type="dxa"/>
            <w:vAlign w:val="bottom"/>
            <w:tcBorders>
              <w:right w:val="single" w:sz="8" w:color="auto"/>
            </w:tcBorders>
            <w:gridSpan w:val="2"/>
            <w:vMerge w:val="restart"/>
          </w:tcPr>
          <w:p>
            <w:pPr>
              <w:ind w:left="100"/>
              <w:spacing w:after="0" w:line="292" w:lineRule="exact"/>
              <w:rPr>
                <w:sz w:val="20"/>
                <w:szCs w:val="20"/>
                <w:color w:val="auto"/>
              </w:rPr>
            </w:pPr>
            <w:r>
              <w:rPr>
                <w:rFonts w:ascii="Times New Roman" w:cs="Times New Roman" w:eastAsia="Times New Roman" w:hAnsi="Times New Roman"/>
                <w:sz w:val="24"/>
                <w:szCs w:val="24"/>
                <w:b w:val="1"/>
                <w:bCs w:val="1"/>
                <w:color w:val="auto"/>
                <w:w w:val="96"/>
              </w:rPr>
              <w:t xml:space="preserve">2020 </w:t>
            </w:r>
            <w:r>
              <w:rPr>
                <w:rFonts w:ascii="宋体" w:cs="宋体" w:eastAsia="宋体" w:hAnsi="宋体"/>
                <w:sz w:val="24"/>
                <w:szCs w:val="24"/>
                <w:b w:val="1"/>
                <w:bCs w:val="1"/>
                <w:color w:val="auto"/>
                <w:w w:val="96"/>
              </w:rPr>
              <w:t>年招生专业（调整后）</w:t>
            </w:r>
          </w:p>
        </w:tc>
        <w:tc>
          <w:tcPr>
            <w:tcW w:w="184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96"/>
        </w:trPr>
        <w:tc>
          <w:tcPr>
            <w:tcW w:w="1460" w:type="dxa"/>
            <w:vAlign w:val="bottom"/>
            <w:tcBorders>
              <w:left w:val="single" w:sz="8" w:color="auto"/>
              <w:right w:val="single" w:sz="8" w:color="auto"/>
            </w:tcBorders>
          </w:tcPr>
          <w:p>
            <w:pPr>
              <w:spacing w:after="0"/>
              <w:rPr>
                <w:sz w:val="17"/>
                <w:szCs w:val="17"/>
                <w:color w:val="auto"/>
              </w:rPr>
            </w:pPr>
          </w:p>
        </w:tc>
        <w:tc>
          <w:tcPr>
            <w:tcW w:w="3120" w:type="dxa"/>
            <w:vAlign w:val="bottom"/>
            <w:tcBorders>
              <w:right w:val="single" w:sz="8" w:color="auto"/>
            </w:tcBorders>
            <w:gridSpan w:val="2"/>
            <w:vMerge w:val="continue"/>
          </w:tcPr>
          <w:p>
            <w:pPr>
              <w:spacing w:after="0"/>
              <w:rPr>
                <w:sz w:val="17"/>
                <w:szCs w:val="17"/>
                <w:color w:val="auto"/>
              </w:rPr>
            </w:pPr>
          </w:p>
        </w:tc>
        <w:tc>
          <w:tcPr>
            <w:tcW w:w="2980" w:type="dxa"/>
            <w:vAlign w:val="bottom"/>
            <w:tcBorders>
              <w:right w:val="single" w:sz="8" w:color="auto"/>
            </w:tcBorders>
            <w:gridSpan w:val="2"/>
            <w:vMerge w:val="continue"/>
          </w:tcPr>
          <w:p>
            <w:pPr>
              <w:spacing w:after="0"/>
              <w:rPr>
                <w:sz w:val="17"/>
                <w:szCs w:val="17"/>
                <w:color w:val="auto"/>
              </w:rPr>
            </w:pPr>
          </w:p>
        </w:tc>
        <w:tc>
          <w:tcPr>
            <w:tcW w:w="18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39"/>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0"/>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080101</w:t>
            </w:r>
          </w:p>
        </w:tc>
        <w:tc>
          <w:tcPr>
            <w:tcW w:w="2280" w:type="dxa"/>
            <w:vAlign w:val="bottom"/>
            <w:tcBorders>
              <w:right w:val="single" w:sz="8" w:color="auto"/>
            </w:tcBorders>
          </w:tcPr>
          <w:p>
            <w:pPr>
              <w:ind w:left="40"/>
              <w:spacing w:after="0" w:line="262" w:lineRule="exact"/>
              <w:rPr>
                <w:sz w:val="20"/>
                <w:szCs w:val="20"/>
                <w:color w:val="auto"/>
              </w:rPr>
            </w:pPr>
            <w:r>
              <w:rPr>
                <w:rFonts w:ascii="宋体" w:cs="宋体" w:eastAsia="宋体" w:hAnsi="宋体"/>
                <w:sz w:val="24"/>
                <w:szCs w:val="24"/>
                <w:color w:val="auto"/>
              </w:rPr>
              <w:t>一般力学与力学基</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2"/>
          </w:tcPr>
          <w:p>
            <w:pPr>
              <w:ind w:left="100"/>
              <w:spacing w:after="0" w:line="292" w:lineRule="exact"/>
              <w:rPr>
                <w:sz w:val="20"/>
                <w:szCs w:val="20"/>
                <w:color w:val="auto"/>
              </w:rPr>
            </w:pPr>
            <w:r>
              <w:rPr>
                <w:rFonts w:ascii="宋体" w:cs="宋体" w:eastAsia="宋体" w:hAnsi="宋体"/>
                <w:sz w:val="24"/>
                <w:szCs w:val="24"/>
                <w:color w:val="auto"/>
              </w:rPr>
              <w:t>础、</w:t>
            </w:r>
            <w:r>
              <w:rPr>
                <w:rFonts w:ascii="Times New Roman" w:cs="Times New Roman" w:eastAsia="Times New Roman" w:hAnsi="Times New Roman"/>
                <w:sz w:val="24"/>
                <w:szCs w:val="24"/>
                <w:color w:val="auto"/>
              </w:rPr>
              <w:t xml:space="preserve">080102 </w:t>
            </w:r>
            <w:r>
              <w:rPr>
                <w:rFonts w:ascii="宋体" w:cs="宋体" w:eastAsia="宋体" w:hAnsi="宋体"/>
                <w:sz w:val="24"/>
                <w:szCs w:val="24"/>
                <w:color w:val="auto"/>
              </w:rPr>
              <w:t>固体力学、</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并入一级学科</w:t>
            </w: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tcPr>
          <w:p>
            <w:pPr>
              <w:spacing w:after="0"/>
              <w:rPr>
                <w:sz w:val="12"/>
                <w:szCs w:val="12"/>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080103</w:t>
            </w:r>
          </w:p>
        </w:tc>
        <w:tc>
          <w:tcPr>
            <w:tcW w:w="2280" w:type="dxa"/>
            <w:vAlign w:val="bottom"/>
            <w:tcBorders>
              <w:right w:val="single" w:sz="8" w:color="auto"/>
            </w:tcBorders>
            <w:vMerge w:val="restart"/>
          </w:tcPr>
          <w:p>
            <w:pPr>
              <w:ind w:left="40"/>
              <w:spacing w:after="0" w:line="292" w:lineRule="exact"/>
              <w:rPr>
                <w:sz w:val="20"/>
                <w:szCs w:val="20"/>
                <w:color w:val="auto"/>
              </w:rPr>
            </w:pPr>
            <w:r>
              <w:rPr>
                <w:rFonts w:ascii="宋体" w:cs="宋体" w:eastAsia="宋体" w:hAnsi="宋体"/>
                <w:sz w:val="24"/>
                <w:szCs w:val="24"/>
                <w:color w:val="auto"/>
              </w:rPr>
              <w:t>流体力学、</w:t>
            </w:r>
            <w:r>
              <w:rPr>
                <w:rFonts w:ascii="Times New Roman" w:cs="Times New Roman" w:eastAsia="Times New Roman" w:hAnsi="Times New Roman"/>
                <w:sz w:val="24"/>
                <w:szCs w:val="24"/>
                <w:color w:val="auto"/>
              </w:rPr>
              <w:t>080104</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080100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力学</w:t>
            </w: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4"/>
        </w:trPr>
        <w:tc>
          <w:tcPr>
            <w:tcW w:w="1460" w:type="dxa"/>
            <w:vAlign w:val="bottom"/>
            <w:tcBorders>
              <w:left w:val="single" w:sz="8" w:color="auto"/>
              <w:right w:val="single" w:sz="8" w:color="auto"/>
            </w:tcBorders>
          </w:tcPr>
          <w:p>
            <w:pPr>
              <w:spacing w:after="0"/>
              <w:rPr>
                <w:sz w:val="15"/>
                <w:szCs w:val="15"/>
                <w:color w:val="auto"/>
              </w:rPr>
            </w:pPr>
          </w:p>
        </w:tc>
        <w:tc>
          <w:tcPr>
            <w:tcW w:w="840" w:type="dxa"/>
            <w:vAlign w:val="bottom"/>
            <w:vMerge w:val="continue"/>
          </w:tcPr>
          <w:p>
            <w:pPr>
              <w:spacing w:after="0"/>
              <w:rPr>
                <w:sz w:val="15"/>
                <w:szCs w:val="15"/>
                <w:color w:val="auto"/>
              </w:rPr>
            </w:pPr>
          </w:p>
        </w:tc>
        <w:tc>
          <w:tcPr>
            <w:tcW w:w="2280" w:type="dxa"/>
            <w:vAlign w:val="bottom"/>
            <w:tcBorders>
              <w:right w:val="single" w:sz="8" w:color="auto"/>
            </w:tcBorders>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招生</w:t>
            </w: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tcPr>
          <w:p>
            <w:pPr>
              <w:spacing w:after="0"/>
              <w:rPr>
                <w:sz w:val="12"/>
                <w:szCs w:val="12"/>
                <w:color w:val="auto"/>
              </w:rPr>
            </w:pP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宋体" w:cs="宋体" w:eastAsia="宋体" w:hAnsi="宋体"/>
                <w:sz w:val="24"/>
                <w:szCs w:val="24"/>
                <w:color w:val="auto"/>
              </w:rPr>
              <w:t>工程力学、</w:t>
            </w:r>
            <w:r>
              <w:rPr>
                <w:rFonts w:ascii="Times New Roman" w:cs="Times New Roman" w:eastAsia="Times New Roman" w:hAnsi="Times New Roman"/>
                <w:sz w:val="24"/>
                <w:szCs w:val="24"/>
                <w:color w:val="auto"/>
              </w:rPr>
              <w:t xml:space="preserve">0801Z1 </w:t>
            </w:r>
            <w:r>
              <w:rPr>
                <w:rFonts w:ascii="宋体" w:cs="宋体" w:eastAsia="宋体" w:hAnsi="宋体"/>
                <w:sz w:val="24"/>
                <w:szCs w:val="24"/>
                <w:color w:val="auto"/>
              </w:rPr>
              <w:t>生物力</w:t>
            </w:r>
          </w:p>
        </w:tc>
        <w:tc>
          <w:tcPr>
            <w:tcW w:w="840" w:type="dxa"/>
            <w:vAlign w:val="bottom"/>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4"/>
        </w:trPr>
        <w:tc>
          <w:tcPr>
            <w:tcW w:w="1460" w:type="dxa"/>
            <w:vAlign w:val="bottom"/>
            <w:tcBorders>
              <w:left w:val="single" w:sz="8" w:color="auto"/>
              <w:right w:val="single" w:sz="8" w:color="auto"/>
            </w:tcBorders>
          </w:tcPr>
          <w:p>
            <w:pPr>
              <w:spacing w:after="0"/>
              <w:rPr>
                <w:sz w:val="15"/>
                <w:szCs w:val="15"/>
                <w:color w:val="auto"/>
              </w:rPr>
            </w:pPr>
          </w:p>
        </w:tc>
        <w:tc>
          <w:tcPr>
            <w:tcW w:w="3120" w:type="dxa"/>
            <w:vAlign w:val="bottom"/>
            <w:tcBorders>
              <w:right w:val="single" w:sz="8" w:color="auto"/>
            </w:tcBorders>
            <w:gridSpan w:val="2"/>
            <w:vMerge w:val="continue"/>
          </w:tcPr>
          <w:p>
            <w:pPr>
              <w:spacing w:after="0"/>
              <w:rPr>
                <w:sz w:val="15"/>
                <w:szCs w:val="15"/>
                <w:color w:val="auto"/>
              </w:rPr>
            </w:pPr>
          </w:p>
        </w:tc>
        <w:tc>
          <w:tcPr>
            <w:tcW w:w="840" w:type="dxa"/>
            <w:vAlign w:val="bottom"/>
          </w:tcPr>
          <w:p>
            <w:pPr>
              <w:spacing w:after="0"/>
              <w:rPr>
                <w:sz w:val="15"/>
                <w:szCs w:val="15"/>
                <w:color w:val="auto"/>
              </w:rPr>
            </w:pPr>
          </w:p>
        </w:tc>
        <w:tc>
          <w:tcPr>
            <w:tcW w:w="2140" w:type="dxa"/>
            <w:vAlign w:val="bottom"/>
            <w:tcBorders>
              <w:right w:val="single" w:sz="8" w:color="auto"/>
            </w:tcBorders>
          </w:tcPr>
          <w:p>
            <w:pPr>
              <w:spacing w:after="0"/>
              <w:rPr>
                <w:sz w:val="15"/>
                <w:szCs w:val="15"/>
                <w:color w:val="auto"/>
              </w:rPr>
            </w:pPr>
          </w:p>
        </w:tc>
        <w:tc>
          <w:tcPr>
            <w:tcW w:w="1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2"/>
          </w:tcPr>
          <w:p>
            <w:pPr>
              <w:ind w:left="100"/>
              <w:spacing w:after="0" w:line="292" w:lineRule="exact"/>
              <w:rPr>
                <w:sz w:val="20"/>
                <w:szCs w:val="20"/>
                <w:color w:val="auto"/>
              </w:rPr>
            </w:pPr>
            <w:r>
              <w:rPr>
                <w:rFonts w:ascii="宋体" w:cs="宋体" w:eastAsia="宋体" w:hAnsi="宋体"/>
                <w:sz w:val="24"/>
                <w:szCs w:val="24"/>
                <w:color w:val="auto"/>
              </w:rPr>
              <w:t>学、</w:t>
            </w:r>
            <w:r>
              <w:rPr>
                <w:rFonts w:ascii="Times New Roman" w:cs="Times New Roman" w:eastAsia="Times New Roman" w:hAnsi="Times New Roman"/>
                <w:sz w:val="24"/>
                <w:szCs w:val="24"/>
                <w:color w:val="auto"/>
              </w:rPr>
              <w:t xml:space="preserve">081406 </w:t>
            </w:r>
            <w:r>
              <w:rPr>
                <w:rFonts w:ascii="宋体" w:cs="宋体" w:eastAsia="宋体" w:hAnsi="宋体"/>
                <w:sz w:val="24"/>
                <w:szCs w:val="24"/>
                <w:color w:val="auto"/>
              </w:rPr>
              <w:t>桥梁与隧道工程</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
        </w:trPr>
        <w:tc>
          <w:tcPr>
            <w:tcW w:w="1460" w:type="dxa"/>
            <w:vAlign w:val="bottom"/>
            <w:tcBorders>
              <w:left w:val="single" w:sz="8" w:color="auto"/>
              <w:right w:val="single" w:sz="8" w:color="auto"/>
            </w:tcBorders>
          </w:tcPr>
          <w:p>
            <w:pPr>
              <w:spacing w:after="0" w:line="20" w:lineRule="exact"/>
              <w:rPr>
                <w:sz w:val="1"/>
                <w:szCs w:val="1"/>
                <w:color w:val="auto"/>
              </w:rPr>
            </w:pPr>
          </w:p>
        </w:tc>
        <w:tc>
          <w:tcPr>
            <w:tcW w:w="840" w:type="dxa"/>
            <w:vAlign w:val="bottom"/>
            <w:tcBorders>
              <w:bottom w:val="single" w:sz="8" w:color="auto"/>
            </w:tcBorders>
          </w:tcPr>
          <w:p>
            <w:pPr>
              <w:spacing w:after="0" w:line="20" w:lineRule="exact"/>
              <w:rPr>
                <w:sz w:val="1"/>
                <w:szCs w:val="1"/>
                <w:color w:val="auto"/>
              </w:rPr>
            </w:pPr>
          </w:p>
        </w:tc>
        <w:tc>
          <w:tcPr>
            <w:tcW w:w="2280" w:type="dxa"/>
            <w:vAlign w:val="bottom"/>
            <w:tcBorders>
              <w:bottom w:val="single" w:sz="8" w:color="auto"/>
              <w:right w:val="single" w:sz="8" w:color="auto"/>
            </w:tcBorders>
          </w:tcPr>
          <w:p>
            <w:pPr>
              <w:spacing w:after="0" w:line="20" w:lineRule="exact"/>
              <w:rPr>
                <w:sz w:val="1"/>
                <w:szCs w:val="1"/>
                <w:color w:val="auto"/>
              </w:rPr>
            </w:pPr>
          </w:p>
        </w:tc>
        <w:tc>
          <w:tcPr>
            <w:tcW w:w="840" w:type="dxa"/>
            <w:vAlign w:val="bottom"/>
            <w:tcBorders>
              <w:bottom w:val="single" w:sz="8" w:color="auto"/>
            </w:tcBorders>
          </w:tcPr>
          <w:p>
            <w:pPr>
              <w:spacing w:after="0" w:line="20" w:lineRule="exact"/>
              <w:rPr>
                <w:sz w:val="1"/>
                <w:szCs w:val="1"/>
                <w:color w:val="auto"/>
              </w:rPr>
            </w:pPr>
          </w:p>
        </w:tc>
        <w:tc>
          <w:tcPr>
            <w:tcW w:w="2140" w:type="dxa"/>
            <w:vAlign w:val="bottom"/>
            <w:tcBorders>
              <w:bottom w:val="single" w:sz="8" w:color="auto"/>
              <w:right w:val="single" w:sz="8" w:color="auto"/>
            </w:tcBorders>
          </w:tcPr>
          <w:p>
            <w:pPr>
              <w:spacing w:after="0" w:line="20" w:lineRule="exact"/>
              <w:rPr>
                <w:sz w:val="1"/>
                <w:szCs w:val="1"/>
                <w:color w:val="auto"/>
              </w:rPr>
            </w:pPr>
          </w:p>
        </w:tc>
        <w:tc>
          <w:tcPr>
            <w:tcW w:w="184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54"/>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080701</w:t>
            </w:r>
          </w:p>
        </w:tc>
        <w:tc>
          <w:tcPr>
            <w:tcW w:w="2280" w:type="dxa"/>
            <w:vAlign w:val="bottom"/>
            <w:tcBorders>
              <w:right w:val="single" w:sz="8" w:color="auto"/>
            </w:tcBorders>
          </w:tcPr>
          <w:p>
            <w:pPr>
              <w:ind w:left="40"/>
              <w:spacing w:after="0" w:line="292" w:lineRule="exact"/>
              <w:rPr>
                <w:sz w:val="20"/>
                <w:szCs w:val="20"/>
                <w:color w:val="auto"/>
              </w:rPr>
            </w:pPr>
            <w:r>
              <w:rPr>
                <w:rFonts w:ascii="宋体" w:cs="宋体" w:eastAsia="宋体" w:hAnsi="宋体"/>
                <w:sz w:val="24"/>
                <w:szCs w:val="24"/>
                <w:color w:val="auto"/>
              </w:rPr>
              <w:t>工程热物理、</w:t>
            </w:r>
            <w:r>
              <w:rPr>
                <w:rFonts w:ascii="Times New Roman" w:cs="Times New Roman" w:eastAsia="Times New Roman" w:hAnsi="Times New Roman"/>
                <w:sz w:val="24"/>
                <w:szCs w:val="24"/>
                <w:color w:val="auto"/>
              </w:rPr>
              <w:t>080702</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机械工程学</w:t>
            </w:r>
          </w:p>
        </w:tc>
        <w:tc>
          <w:tcPr>
            <w:tcW w:w="3120" w:type="dxa"/>
            <w:vAlign w:val="bottom"/>
            <w:tcBorders>
              <w:right w:val="single" w:sz="8" w:color="auto"/>
            </w:tcBorders>
            <w:gridSpan w:val="2"/>
          </w:tcPr>
          <w:p>
            <w:pPr>
              <w:ind w:left="100"/>
              <w:spacing w:after="0" w:line="292" w:lineRule="exact"/>
              <w:rPr>
                <w:sz w:val="20"/>
                <w:szCs w:val="20"/>
                <w:color w:val="auto"/>
              </w:rPr>
            </w:pPr>
            <w:r>
              <w:rPr>
                <w:rFonts w:ascii="宋体" w:cs="宋体" w:eastAsia="宋体" w:hAnsi="宋体"/>
                <w:sz w:val="24"/>
                <w:szCs w:val="24"/>
                <w:color w:val="auto"/>
              </w:rPr>
              <w:t>热能工程、</w:t>
            </w:r>
            <w:r>
              <w:rPr>
                <w:rFonts w:ascii="Times New Roman" w:cs="Times New Roman" w:eastAsia="Times New Roman" w:hAnsi="Times New Roman"/>
                <w:sz w:val="24"/>
                <w:szCs w:val="24"/>
                <w:color w:val="auto"/>
              </w:rPr>
              <w:t xml:space="preserve">080703 </w:t>
            </w:r>
            <w:r>
              <w:rPr>
                <w:rFonts w:ascii="宋体" w:cs="宋体" w:eastAsia="宋体" w:hAnsi="宋体"/>
                <w:sz w:val="24"/>
                <w:szCs w:val="24"/>
                <w:color w:val="auto"/>
              </w:rPr>
              <w:t>动力机械</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080700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动力工程及工程热</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并入一级学科</w:t>
            </w:r>
          </w:p>
        </w:tc>
        <w:tc>
          <w:tcPr>
            <w:tcW w:w="0" w:type="dxa"/>
            <w:vAlign w:val="bottom"/>
          </w:tcPr>
          <w:p>
            <w:pPr>
              <w:spacing w:after="0"/>
              <w:rPr>
                <w:sz w:val="1"/>
                <w:szCs w:val="1"/>
                <w:color w:val="auto"/>
              </w:rPr>
            </w:pPr>
          </w:p>
        </w:tc>
      </w:tr>
      <w:tr>
        <w:trPr>
          <w:trHeight w:val="121"/>
        </w:trPr>
        <w:tc>
          <w:tcPr>
            <w:tcW w:w="1460" w:type="dxa"/>
            <w:vAlign w:val="bottom"/>
            <w:tcBorders>
              <w:left w:val="single" w:sz="8" w:color="auto"/>
              <w:right w:val="single" w:sz="8" w:color="auto"/>
            </w:tcBorders>
            <w:vMerge w:val="continue"/>
          </w:tcPr>
          <w:p>
            <w:pPr>
              <w:spacing w:after="0"/>
              <w:rPr>
                <w:sz w:val="10"/>
                <w:szCs w:val="10"/>
                <w:color w:val="auto"/>
              </w:rPr>
            </w:pP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宋体" w:cs="宋体" w:eastAsia="宋体" w:hAnsi="宋体"/>
                <w:sz w:val="24"/>
                <w:szCs w:val="24"/>
                <w:color w:val="auto"/>
              </w:rPr>
              <w:t>及工程、</w:t>
            </w:r>
            <w:r>
              <w:rPr>
                <w:rFonts w:ascii="Times New Roman" w:cs="Times New Roman" w:eastAsia="Times New Roman" w:hAnsi="Times New Roman"/>
                <w:sz w:val="24"/>
                <w:szCs w:val="24"/>
                <w:color w:val="auto"/>
              </w:rPr>
              <w:t xml:space="preserve">080705 </w:t>
            </w:r>
            <w:r>
              <w:rPr>
                <w:rFonts w:ascii="宋体" w:cs="宋体" w:eastAsia="宋体" w:hAnsi="宋体"/>
                <w:sz w:val="24"/>
                <w:szCs w:val="24"/>
                <w:color w:val="auto"/>
              </w:rPr>
              <w:t>制冷及低温</w:t>
            </w:r>
          </w:p>
        </w:tc>
        <w:tc>
          <w:tcPr>
            <w:tcW w:w="840" w:type="dxa"/>
            <w:vAlign w:val="bottom"/>
            <w:vMerge w:val="restart"/>
          </w:tcPr>
          <w:p>
            <w:pPr>
              <w:ind w:left="100"/>
              <w:spacing w:after="0" w:line="274" w:lineRule="exact"/>
              <w:rPr>
                <w:sz w:val="20"/>
                <w:szCs w:val="20"/>
                <w:color w:val="auto"/>
              </w:rPr>
            </w:pPr>
            <w:r>
              <w:rPr>
                <w:rFonts w:ascii="宋体" w:cs="宋体" w:eastAsia="宋体" w:hAnsi="宋体"/>
                <w:sz w:val="24"/>
                <w:szCs w:val="24"/>
                <w:color w:val="auto"/>
              </w:rPr>
              <w:t>物理</w:t>
            </w:r>
          </w:p>
        </w:tc>
        <w:tc>
          <w:tcPr>
            <w:tcW w:w="214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招生</w:t>
            </w:r>
          </w:p>
        </w:tc>
        <w:tc>
          <w:tcPr>
            <w:tcW w:w="0" w:type="dxa"/>
            <w:vAlign w:val="bottom"/>
          </w:tcPr>
          <w:p>
            <w:pPr>
              <w:spacing w:after="0"/>
              <w:rPr>
                <w:sz w:val="1"/>
                <w:szCs w:val="1"/>
                <w:color w:val="auto"/>
              </w:rPr>
            </w:pPr>
          </w:p>
        </w:tc>
      </w:tr>
      <w:tr>
        <w:trPr>
          <w:trHeight w:val="191"/>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院</w:t>
            </w:r>
          </w:p>
        </w:tc>
        <w:tc>
          <w:tcPr>
            <w:tcW w:w="3120" w:type="dxa"/>
            <w:vAlign w:val="bottom"/>
            <w:tcBorders>
              <w:right w:val="single" w:sz="8" w:color="auto"/>
            </w:tcBorders>
            <w:gridSpan w:val="2"/>
            <w:vMerge w:val="continue"/>
          </w:tcPr>
          <w:p>
            <w:pPr>
              <w:spacing w:after="0"/>
              <w:rPr>
                <w:sz w:val="16"/>
                <w:szCs w:val="16"/>
                <w:color w:val="auto"/>
              </w:rPr>
            </w:pPr>
          </w:p>
        </w:tc>
        <w:tc>
          <w:tcPr>
            <w:tcW w:w="840" w:type="dxa"/>
            <w:vAlign w:val="bottom"/>
            <w:vMerge w:val="continue"/>
          </w:tcPr>
          <w:p>
            <w:pPr>
              <w:spacing w:after="0"/>
              <w:rPr>
                <w:sz w:val="16"/>
                <w:szCs w:val="16"/>
                <w:color w:val="auto"/>
              </w:rPr>
            </w:pPr>
          </w:p>
        </w:tc>
        <w:tc>
          <w:tcPr>
            <w:tcW w:w="2140" w:type="dxa"/>
            <w:vAlign w:val="bottom"/>
            <w:tcBorders>
              <w:right w:val="single" w:sz="8" w:color="auto"/>
            </w:tcBorders>
          </w:tcPr>
          <w:p>
            <w:pPr>
              <w:spacing w:after="0"/>
              <w:rPr>
                <w:sz w:val="16"/>
                <w:szCs w:val="16"/>
                <w:color w:val="auto"/>
              </w:rPr>
            </w:pPr>
          </w:p>
        </w:tc>
        <w:tc>
          <w:tcPr>
            <w:tcW w:w="184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21"/>
        </w:trPr>
        <w:tc>
          <w:tcPr>
            <w:tcW w:w="1460" w:type="dxa"/>
            <w:vAlign w:val="bottom"/>
            <w:tcBorders>
              <w:left w:val="single" w:sz="8" w:color="auto"/>
              <w:right w:val="single" w:sz="8" w:color="auto"/>
            </w:tcBorders>
            <w:vMerge w:val="continue"/>
          </w:tcPr>
          <w:p>
            <w:pPr>
              <w:spacing w:after="0"/>
              <w:rPr>
                <w:sz w:val="10"/>
                <w:szCs w:val="10"/>
                <w:color w:val="auto"/>
              </w:rPr>
            </w:pP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宋体" w:cs="宋体" w:eastAsia="宋体" w:hAnsi="宋体"/>
                <w:sz w:val="24"/>
                <w:szCs w:val="24"/>
                <w:color w:val="auto"/>
              </w:rPr>
              <w:t>工程、</w:t>
            </w:r>
            <w:r>
              <w:rPr>
                <w:rFonts w:ascii="Times New Roman" w:cs="Times New Roman" w:eastAsia="Times New Roman" w:hAnsi="Times New Roman"/>
                <w:sz w:val="24"/>
                <w:szCs w:val="24"/>
                <w:color w:val="auto"/>
              </w:rPr>
              <w:t xml:space="preserve">0807J1 </w:t>
            </w:r>
            <w:r>
              <w:rPr>
                <w:rFonts w:ascii="宋体" w:cs="宋体" w:eastAsia="宋体" w:hAnsi="宋体"/>
                <w:sz w:val="24"/>
                <w:szCs w:val="24"/>
                <w:color w:val="auto"/>
              </w:rPr>
              <w:t>环境能源工程</w:t>
            </w:r>
          </w:p>
        </w:tc>
        <w:tc>
          <w:tcPr>
            <w:tcW w:w="840" w:type="dxa"/>
            <w:vAlign w:val="bottom"/>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91"/>
        </w:trPr>
        <w:tc>
          <w:tcPr>
            <w:tcW w:w="1460" w:type="dxa"/>
            <w:vAlign w:val="bottom"/>
            <w:tcBorders>
              <w:left w:val="single" w:sz="8" w:color="auto"/>
              <w:right w:val="single" w:sz="8" w:color="auto"/>
            </w:tcBorders>
          </w:tcPr>
          <w:p>
            <w:pPr>
              <w:spacing w:after="0"/>
              <w:rPr>
                <w:sz w:val="16"/>
                <w:szCs w:val="16"/>
                <w:color w:val="auto"/>
              </w:rPr>
            </w:pPr>
          </w:p>
        </w:tc>
        <w:tc>
          <w:tcPr>
            <w:tcW w:w="3120" w:type="dxa"/>
            <w:vAlign w:val="bottom"/>
            <w:tcBorders>
              <w:right w:val="single" w:sz="8" w:color="auto"/>
            </w:tcBorders>
            <w:gridSpan w:val="2"/>
            <w:vMerge w:val="continue"/>
          </w:tcPr>
          <w:p>
            <w:pPr>
              <w:spacing w:after="0"/>
              <w:rPr>
                <w:sz w:val="16"/>
                <w:szCs w:val="16"/>
                <w:color w:val="auto"/>
              </w:rPr>
            </w:pPr>
          </w:p>
        </w:tc>
        <w:tc>
          <w:tcPr>
            <w:tcW w:w="840" w:type="dxa"/>
            <w:vAlign w:val="bottom"/>
          </w:tcPr>
          <w:p>
            <w:pPr>
              <w:spacing w:after="0"/>
              <w:rPr>
                <w:sz w:val="16"/>
                <w:szCs w:val="16"/>
                <w:color w:val="auto"/>
              </w:rPr>
            </w:pPr>
          </w:p>
        </w:tc>
        <w:tc>
          <w:tcPr>
            <w:tcW w:w="2140" w:type="dxa"/>
            <w:vAlign w:val="bottom"/>
            <w:tcBorders>
              <w:right w:val="single" w:sz="8" w:color="auto"/>
            </w:tcBorders>
          </w:tcPr>
          <w:p>
            <w:pPr>
              <w:spacing w:after="0"/>
              <w:rPr>
                <w:sz w:val="16"/>
                <w:szCs w:val="16"/>
                <w:color w:val="auto"/>
              </w:rPr>
            </w:pPr>
          </w:p>
        </w:tc>
        <w:tc>
          <w:tcPr>
            <w:tcW w:w="1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4"/>
        </w:trPr>
        <w:tc>
          <w:tcPr>
            <w:tcW w:w="1460" w:type="dxa"/>
            <w:vAlign w:val="bottom"/>
            <w:tcBorders>
              <w:left w:val="single" w:sz="8" w:color="auto"/>
              <w:right w:val="single" w:sz="8" w:color="auto"/>
            </w:tcBorders>
          </w:tcPr>
          <w:p>
            <w:pPr>
              <w:spacing w:after="0"/>
              <w:rPr>
                <w:sz w:val="8"/>
                <w:szCs w:val="8"/>
                <w:color w:val="auto"/>
              </w:rPr>
            </w:pPr>
          </w:p>
        </w:tc>
        <w:tc>
          <w:tcPr>
            <w:tcW w:w="3120" w:type="dxa"/>
            <w:vAlign w:val="bottom"/>
            <w:tcBorders>
              <w:bottom w:val="single" w:sz="8" w:color="auto"/>
              <w:right w:val="single" w:sz="8" w:color="auto"/>
            </w:tcBorders>
            <w:gridSpan w:val="2"/>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214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7"/>
        </w:trPr>
        <w:tc>
          <w:tcPr>
            <w:tcW w:w="14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2"/>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0802J1 </w:t>
            </w:r>
            <w:r>
              <w:rPr>
                <w:rFonts w:ascii="宋体" w:cs="宋体" w:eastAsia="宋体" w:hAnsi="宋体"/>
                <w:sz w:val="24"/>
                <w:szCs w:val="24"/>
                <w:color w:val="auto"/>
              </w:rPr>
              <w:t>风能工程</w:t>
            </w:r>
          </w:p>
        </w:tc>
        <w:tc>
          <w:tcPr>
            <w:tcW w:w="840" w:type="dxa"/>
            <w:vAlign w:val="bottom"/>
          </w:tcPr>
          <w:p>
            <w:pPr>
              <w:spacing w:after="0"/>
              <w:rPr>
                <w:sz w:val="24"/>
                <w:szCs w:val="24"/>
                <w:color w:val="auto"/>
              </w:rPr>
            </w:pPr>
          </w:p>
        </w:tc>
        <w:tc>
          <w:tcPr>
            <w:tcW w:w="2140" w:type="dxa"/>
            <w:vAlign w:val="bottom"/>
          </w:tcPr>
          <w:p>
            <w:pPr>
              <w:ind w:left="1320"/>
              <w:spacing w:after="0" w:line="274" w:lineRule="exact"/>
              <w:rPr>
                <w:sz w:val="20"/>
                <w:szCs w:val="20"/>
                <w:color w:val="auto"/>
              </w:rPr>
            </w:pPr>
            <w:r>
              <w:rPr>
                <w:rFonts w:ascii="宋体" w:cs="宋体" w:eastAsia="宋体" w:hAnsi="宋体"/>
                <w:sz w:val="24"/>
                <w:szCs w:val="24"/>
                <w:color w:val="auto"/>
              </w:rPr>
              <w:t>取消</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7"/>
        </w:trPr>
        <w:tc>
          <w:tcPr>
            <w:tcW w:w="1460" w:type="dxa"/>
            <w:vAlign w:val="bottom"/>
            <w:tcBorders>
              <w:left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140" w:type="dxa"/>
            <w:vAlign w:val="bottom"/>
            <w:tcBorders>
              <w:bottom w:val="single" w:sz="8" w:color="auto"/>
            </w:tcBorders>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80"/>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085201</w:t>
            </w:r>
          </w:p>
        </w:tc>
        <w:tc>
          <w:tcPr>
            <w:tcW w:w="2280" w:type="dxa"/>
            <w:vAlign w:val="bottom"/>
            <w:tcBorders>
              <w:right w:val="single" w:sz="8" w:color="auto"/>
            </w:tcBorders>
          </w:tcPr>
          <w:p>
            <w:pPr>
              <w:ind w:left="40"/>
              <w:spacing w:after="0" w:line="280" w:lineRule="exact"/>
              <w:rPr>
                <w:sz w:val="20"/>
                <w:szCs w:val="20"/>
                <w:color w:val="auto"/>
              </w:rPr>
            </w:pPr>
            <w:r>
              <w:rPr>
                <w:rFonts w:ascii="宋体" w:cs="宋体" w:eastAsia="宋体" w:hAnsi="宋体"/>
                <w:sz w:val="24"/>
                <w:szCs w:val="24"/>
                <w:color w:val="auto"/>
              </w:rPr>
              <w:t>机械工程、</w:t>
            </w:r>
            <w:r>
              <w:rPr>
                <w:rFonts w:ascii="Times New Roman" w:cs="Times New Roman" w:eastAsia="Times New Roman" w:hAnsi="Times New Roman"/>
                <w:sz w:val="24"/>
                <w:szCs w:val="24"/>
                <w:color w:val="auto"/>
              </w:rPr>
              <w:t>085234</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6"/>
        </w:trPr>
        <w:tc>
          <w:tcPr>
            <w:tcW w:w="14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2"/>
          </w:tcPr>
          <w:p>
            <w:pPr>
              <w:ind w:left="100"/>
              <w:spacing w:after="0" w:line="292" w:lineRule="exact"/>
              <w:rPr>
                <w:sz w:val="20"/>
                <w:szCs w:val="20"/>
                <w:color w:val="auto"/>
              </w:rPr>
            </w:pPr>
            <w:r>
              <w:rPr>
                <w:rFonts w:ascii="宋体" w:cs="宋体" w:eastAsia="宋体" w:hAnsi="宋体"/>
                <w:sz w:val="24"/>
                <w:szCs w:val="24"/>
                <w:color w:val="auto"/>
              </w:rPr>
              <w:t>车辆工程、</w:t>
            </w:r>
            <w:r>
              <w:rPr>
                <w:rFonts w:ascii="Times New Roman" w:cs="Times New Roman" w:eastAsia="Times New Roman" w:hAnsi="Times New Roman"/>
                <w:sz w:val="24"/>
                <w:szCs w:val="24"/>
                <w:color w:val="auto"/>
              </w:rPr>
              <w:t xml:space="preserve">085237 </w:t>
            </w:r>
            <w:r>
              <w:rPr>
                <w:rFonts w:ascii="宋体" w:cs="宋体" w:eastAsia="宋体" w:hAnsi="宋体"/>
                <w:sz w:val="24"/>
                <w:szCs w:val="24"/>
                <w:color w:val="auto"/>
              </w:rPr>
              <w:t>工业设计</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085500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机械</w:t>
            </w:r>
          </w:p>
        </w:tc>
        <w:tc>
          <w:tcPr>
            <w:tcW w:w="18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240"/>
        </w:trPr>
        <w:tc>
          <w:tcPr>
            <w:tcW w:w="1460" w:type="dxa"/>
            <w:vAlign w:val="bottom"/>
            <w:tcBorders>
              <w:left w:val="single" w:sz="8" w:color="auto"/>
              <w:right w:val="single" w:sz="8" w:color="auto"/>
            </w:tcBorders>
          </w:tcPr>
          <w:p>
            <w:pPr>
              <w:spacing w:after="0"/>
              <w:rPr>
                <w:sz w:val="20"/>
                <w:szCs w:val="20"/>
                <w:color w:val="auto"/>
              </w:rPr>
            </w:pPr>
          </w:p>
        </w:tc>
        <w:tc>
          <w:tcPr>
            <w:tcW w:w="840" w:type="dxa"/>
            <w:vAlign w:val="bottom"/>
          </w:tcPr>
          <w:p>
            <w:pPr>
              <w:ind w:left="100"/>
              <w:spacing w:after="0" w:line="240" w:lineRule="exact"/>
              <w:rPr>
                <w:sz w:val="20"/>
                <w:szCs w:val="20"/>
                <w:color w:val="auto"/>
              </w:rPr>
            </w:pPr>
            <w:r>
              <w:rPr>
                <w:rFonts w:ascii="宋体" w:cs="宋体" w:eastAsia="宋体" w:hAnsi="宋体"/>
                <w:sz w:val="24"/>
                <w:szCs w:val="24"/>
                <w:color w:val="auto"/>
              </w:rPr>
              <w:t>工程</w:t>
            </w:r>
          </w:p>
        </w:tc>
        <w:tc>
          <w:tcPr>
            <w:tcW w:w="2280" w:type="dxa"/>
            <w:vAlign w:val="bottom"/>
            <w:tcBorders>
              <w:right w:val="single" w:sz="8" w:color="auto"/>
            </w:tcBorders>
          </w:tcPr>
          <w:p>
            <w:pPr>
              <w:spacing w:after="0"/>
              <w:rPr>
                <w:sz w:val="20"/>
                <w:szCs w:val="20"/>
                <w:color w:val="auto"/>
              </w:rPr>
            </w:pPr>
          </w:p>
        </w:tc>
        <w:tc>
          <w:tcPr>
            <w:tcW w:w="840" w:type="dxa"/>
            <w:vAlign w:val="bottom"/>
          </w:tcPr>
          <w:p>
            <w:pPr>
              <w:spacing w:after="0"/>
              <w:rPr>
                <w:sz w:val="20"/>
                <w:szCs w:val="20"/>
                <w:color w:val="auto"/>
              </w:rPr>
            </w:pPr>
          </w:p>
        </w:tc>
        <w:tc>
          <w:tcPr>
            <w:tcW w:w="2140" w:type="dxa"/>
            <w:vAlign w:val="bottom"/>
            <w:tcBorders>
              <w:right w:val="single" w:sz="8" w:color="auto"/>
            </w:tcBorders>
          </w:tcPr>
          <w:p>
            <w:pPr>
              <w:spacing w:after="0"/>
              <w:rPr>
                <w:sz w:val="20"/>
                <w:szCs w:val="20"/>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40"/>
        </w:trPr>
        <w:tc>
          <w:tcPr>
            <w:tcW w:w="1460" w:type="dxa"/>
            <w:vAlign w:val="bottom"/>
            <w:tcBorders>
              <w:left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54"/>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085206</w:t>
            </w:r>
          </w:p>
        </w:tc>
        <w:tc>
          <w:tcPr>
            <w:tcW w:w="228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动力工程</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085800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能源动力</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6"/>
        </w:trPr>
        <w:tc>
          <w:tcPr>
            <w:tcW w:w="1460" w:type="dxa"/>
            <w:vAlign w:val="bottom"/>
            <w:tcBorders>
              <w:left w:val="single" w:sz="8" w:color="auto"/>
              <w:bottom w:val="single" w:sz="8" w:color="auto"/>
              <w:right w:val="single" w:sz="8" w:color="auto"/>
            </w:tcBorders>
          </w:tcPr>
          <w:p>
            <w:pPr>
              <w:spacing w:after="0"/>
              <w:rPr>
                <w:sz w:val="8"/>
                <w:szCs w:val="8"/>
                <w:color w:val="auto"/>
              </w:rPr>
            </w:pPr>
          </w:p>
        </w:tc>
        <w:tc>
          <w:tcPr>
            <w:tcW w:w="3120" w:type="dxa"/>
            <w:vAlign w:val="bottom"/>
            <w:tcBorders>
              <w:bottom w:val="single" w:sz="8" w:color="auto"/>
              <w:right w:val="single" w:sz="8" w:color="auto"/>
            </w:tcBorders>
            <w:gridSpan w:val="2"/>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2140" w:type="dxa"/>
            <w:vAlign w:val="bottom"/>
            <w:tcBorders>
              <w:bottom w:val="single" w:sz="8" w:color="auto"/>
              <w:right w:val="single" w:sz="8" w:color="auto"/>
            </w:tcBorders>
          </w:tcPr>
          <w:p>
            <w:pPr>
              <w:spacing w:after="0"/>
              <w:rPr>
                <w:sz w:val="8"/>
                <w:szCs w:val="8"/>
                <w:color w:val="auto"/>
              </w:rPr>
            </w:pPr>
          </w:p>
        </w:tc>
        <w:tc>
          <w:tcPr>
            <w:tcW w:w="1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94"/>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精密仪器与</w:t>
            </w:r>
          </w:p>
        </w:tc>
        <w:tc>
          <w:tcPr>
            <w:tcW w:w="3120" w:type="dxa"/>
            <w:vAlign w:val="bottom"/>
            <w:tcBorders>
              <w:right w:val="single" w:sz="8" w:color="auto"/>
            </w:tcBorders>
            <w:gridSpan w:val="2"/>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085202 </w:t>
            </w:r>
            <w:r>
              <w:rPr>
                <w:rFonts w:ascii="宋体" w:cs="宋体" w:eastAsia="宋体" w:hAnsi="宋体"/>
                <w:sz w:val="24"/>
                <w:szCs w:val="24"/>
                <w:color w:val="auto"/>
              </w:rPr>
              <w:t>光学工程、</w:t>
            </w:r>
            <w:r>
              <w:rPr>
                <w:rFonts w:ascii="Times New Roman" w:cs="Times New Roman" w:eastAsia="Times New Roman" w:hAnsi="Times New Roman"/>
                <w:sz w:val="24"/>
                <w:szCs w:val="24"/>
                <w:color w:val="auto"/>
              </w:rPr>
              <w:t>085203</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31"/>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光电子工程</w:t>
            </w: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宋体" w:cs="宋体" w:eastAsia="宋体" w:hAnsi="宋体"/>
                <w:sz w:val="24"/>
                <w:szCs w:val="24"/>
                <w:color w:val="auto"/>
              </w:rPr>
              <w:t>仪器仪表工程、</w:t>
            </w:r>
            <w:r>
              <w:rPr>
                <w:rFonts w:ascii="Times New Roman" w:cs="Times New Roman" w:eastAsia="Times New Roman" w:hAnsi="Times New Roman"/>
                <w:sz w:val="24"/>
                <w:szCs w:val="24"/>
                <w:color w:val="auto"/>
              </w:rPr>
              <w:t xml:space="preserve">085230 </w:t>
            </w:r>
            <w:r>
              <w:rPr>
                <w:rFonts w:ascii="宋体" w:cs="宋体" w:eastAsia="宋体" w:hAnsi="宋体"/>
                <w:sz w:val="24"/>
                <w:szCs w:val="24"/>
                <w:color w:val="auto"/>
              </w:rPr>
              <w:t>生物</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085400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电子信息</w:t>
            </w:r>
          </w:p>
        </w:tc>
        <w:tc>
          <w:tcPr>
            <w:tcW w:w="18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81"/>
        </w:trPr>
        <w:tc>
          <w:tcPr>
            <w:tcW w:w="1460" w:type="dxa"/>
            <w:vAlign w:val="bottom"/>
            <w:tcBorders>
              <w:left w:val="single" w:sz="8" w:color="auto"/>
              <w:right w:val="single" w:sz="8" w:color="auto"/>
            </w:tcBorders>
            <w:vMerge w:val="continue"/>
          </w:tcPr>
          <w:p>
            <w:pPr>
              <w:spacing w:after="0"/>
              <w:rPr>
                <w:sz w:val="15"/>
                <w:szCs w:val="15"/>
                <w:color w:val="auto"/>
              </w:rPr>
            </w:pPr>
          </w:p>
        </w:tc>
        <w:tc>
          <w:tcPr>
            <w:tcW w:w="3120" w:type="dxa"/>
            <w:vAlign w:val="bottom"/>
            <w:tcBorders>
              <w:right w:val="single" w:sz="8" w:color="auto"/>
            </w:tcBorders>
            <w:gridSpan w:val="2"/>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31"/>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学院</w:t>
            </w:r>
          </w:p>
        </w:tc>
        <w:tc>
          <w:tcPr>
            <w:tcW w:w="312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医学工程</w:t>
            </w:r>
          </w:p>
        </w:tc>
        <w:tc>
          <w:tcPr>
            <w:tcW w:w="840" w:type="dxa"/>
            <w:vAlign w:val="bottom"/>
          </w:tcPr>
          <w:p>
            <w:pPr>
              <w:spacing w:after="0"/>
              <w:rPr>
                <w:sz w:val="11"/>
                <w:szCs w:val="11"/>
                <w:color w:val="auto"/>
              </w:rPr>
            </w:pPr>
          </w:p>
        </w:tc>
        <w:tc>
          <w:tcPr>
            <w:tcW w:w="2140" w:type="dxa"/>
            <w:vAlign w:val="bottom"/>
            <w:tcBorders>
              <w:right w:val="single" w:sz="8" w:color="auto"/>
            </w:tcBorders>
          </w:tcPr>
          <w:p>
            <w:pPr>
              <w:spacing w:after="0"/>
              <w:rPr>
                <w:sz w:val="11"/>
                <w:szCs w:val="11"/>
                <w:color w:val="auto"/>
              </w:rPr>
            </w:pPr>
          </w:p>
        </w:tc>
        <w:tc>
          <w:tcPr>
            <w:tcW w:w="18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63"/>
        </w:trPr>
        <w:tc>
          <w:tcPr>
            <w:tcW w:w="1460" w:type="dxa"/>
            <w:vAlign w:val="bottom"/>
            <w:tcBorders>
              <w:left w:val="single" w:sz="8" w:color="auto"/>
              <w:right w:val="single" w:sz="8" w:color="auto"/>
            </w:tcBorders>
            <w:vMerge w:val="continue"/>
          </w:tcPr>
          <w:p>
            <w:pPr>
              <w:spacing w:after="0"/>
              <w:rPr>
                <w:sz w:val="14"/>
                <w:szCs w:val="14"/>
                <w:color w:val="auto"/>
              </w:rPr>
            </w:pPr>
          </w:p>
        </w:tc>
        <w:tc>
          <w:tcPr>
            <w:tcW w:w="3120" w:type="dxa"/>
            <w:vAlign w:val="bottom"/>
            <w:tcBorders>
              <w:right w:val="single" w:sz="8" w:color="auto"/>
            </w:tcBorders>
            <w:gridSpan w:val="2"/>
            <w:vMerge w:val="continue"/>
          </w:tcPr>
          <w:p>
            <w:pPr>
              <w:spacing w:after="0"/>
              <w:rPr>
                <w:sz w:val="14"/>
                <w:szCs w:val="14"/>
                <w:color w:val="auto"/>
              </w:rPr>
            </w:pPr>
          </w:p>
        </w:tc>
        <w:tc>
          <w:tcPr>
            <w:tcW w:w="840" w:type="dxa"/>
            <w:vAlign w:val="bottom"/>
          </w:tcPr>
          <w:p>
            <w:pPr>
              <w:spacing w:after="0"/>
              <w:rPr>
                <w:sz w:val="14"/>
                <w:szCs w:val="14"/>
                <w:color w:val="auto"/>
              </w:rPr>
            </w:pPr>
          </w:p>
        </w:tc>
        <w:tc>
          <w:tcPr>
            <w:tcW w:w="2140" w:type="dxa"/>
            <w:vAlign w:val="bottom"/>
            <w:tcBorders>
              <w:right w:val="single" w:sz="8" w:color="auto"/>
            </w:tcBorders>
          </w:tcPr>
          <w:p>
            <w:pPr>
              <w:spacing w:after="0"/>
              <w:rPr>
                <w:sz w:val="14"/>
                <w:szCs w:val="14"/>
                <w:color w:val="auto"/>
              </w:rPr>
            </w:pPr>
          </w:p>
        </w:tc>
        <w:tc>
          <w:tcPr>
            <w:tcW w:w="18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54"/>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2"/>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建筑工程学</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085213</w:t>
            </w:r>
          </w:p>
        </w:tc>
        <w:tc>
          <w:tcPr>
            <w:tcW w:w="2280" w:type="dxa"/>
            <w:vAlign w:val="bottom"/>
            <w:tcBorders>
              <w:right w:val="single" w:sz="8" w:color="auto"/>
            </w:tcBorders>
          </w:tcPr>
          <w:p>
            <w:pPr>
              <w:ind w:left="40"/>
              <w:spacing w:after="0" w:line="264" w:lineRule="exact"/>
              <w:rPr>
                <w:sz w:val="20"/>
                <w:szCs w:val="20"/>
                <w:color w:val="auto"/>
              </w:rPr>
            </w:pPr>
            <w:r>
              <w:rPr>
                <w:rFonts w:ascii="宋体" w:cs="宋体" w:eastAsia="宋体" w:hAnsi="宋体"/>
                <w:sz w:val="24"/>
                <w:szCs w:val="24"/>
                <w:color w:val="auto"/>
              </w:rPr>
              <w:t>建筑与土木工程、</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vMerge w:val="continue"/>
          </w:tcPr>
          <w:p>
            <w:pPr>
              <w:spacing w:after="0"/>
              <w:rPr>
                <w:sz w:val="12"/>
                <w:szCs w:val="12"/>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085214</w:t>
            </w:r>
          </w:p>
        </w:tc>
        <w:tc>
          <w:tcPr>
            <w:tcW w:w="2280" w:type="dxa"/>
            <w:vAlign w:val="bottom"/>
            <w:tcBorders>
              <w:right w:val="single" w:sz="8" w:color="auto"/>
            </w:tcBorders>
            <w:vMerge w:val="restart"/>
          </w:tcPr>
          <w:p>
            <w:pPr>
              <w:ind w:left="40"/>
              <w:spacing w:after="0" w:line="292" w:lineRule="exact"/>
              <w:rPr>
                <w:sz w:val="20"/>
                <w:szCs w:val="20"/>
                <w:color w:val="auto"/>
              </w:rPr>
            </w:pPr>
            <w:r>
              <w:rPr>
                <w:rFonts w:ascii="宋体" w:cs="宋体" w:eastAsia="宋体" w:hAnsi="宋体"/>
                <w:sz w:val="24"/>
                <w:szCs w:val="24"/>
                <w:color w:val="auto"/>
              </w:rPr>
              <w:t>水利工程、</w:t>
            </w:r>
            <w:r>
              <w:rPr>
                <w:rFonts w:ascii="Times New Roman" w:cs="Times New Roman" w:eastAsia="Times New Roman" w:hAnsi="Times New Roman"/>
                <w:sz w:val="24"/>
                <w:szCs w:val="24"/>
                <w:color w:val="auto"/>
              </w:rPr>
              <w:t>085223</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085900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土木水利</w:t>
            </w: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4"/>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院</w:t>
            </w:r>
          </w:p>
        </w:tc>
        <w:tc>
          <w:tcPr>
            <w:tcW w:w="840" w:type="dxa"/>
            <w:vAlign w:val="bottom"/>
            <w:vMerge w:val="continue"/>
          </w:tcPr>
          <w:p>
            <w:pPr>
              <w:spacing w:after="0"/>
              <w:rPr>
                <w:sz w:val="15"/>
                <w:szCs w:val="15"/>
                <w:color w:val="auto"/>
              </w:rPr>
            </w:pPr>
          </w:p>
        </w:tc>
        <w:tc>
          <w:tcPr>
            <w:tcW w:w="2280" w:type="dxa"/>
            <w:vAlign w:val="bottom"/>
            <w:tcBorders>
              <w:right w:val="single" w:sz="8" w:color="auto"/>
            </w:tcBorders>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vMerge w:val="continue"/>
          </w:tcPr>
          <w:p>
            <w:pPr>
              <w:spacing w:after="0"/>
              <w:rPr>
                <w:sz w:val="12"/>
                <w:szCs w:val="12"/>
                <w:color w:val="auto"/>
              </w:rPr>
            </w:pPr>
          </w:p>
        </w:tc>
        <w:tc>
          <w:tcPr>
            <w:tcW w:w="312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船舶与海洋工程</w:t>
            </w:r>
          </w:p>
        </w:tc>
        <w:tc>
          <w:tcPr>
            <w:tcW w:w="840" w:type="dxa"/>
            <w:vAlign w:val="bottom"/>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3120" w:type="dxa"/>
            <w:vAlign w:val="bottom"/>
            <w:tcBorders>
              <w:right w:val="single" w:sz="8" w:color="auto"/>
            </w:tcBorders>
            <w:gridSpan w:val="2"/>
            <w:vMerge w:val="continue"/>
          </w:tcPr>
          <w:p>
            <w:pPr>
              <w:spacing w:after="0"/>
              <w:rPr>
                <w:sz w:val="13"/>
                <w:szCs w:val="13"/>
                <w:color w:val="auto"/>
              </w:rPr>
            </w:pPr>
          </w:p>
        </w:tc>
        <w:tc>
          <w:tcPr>
            <w:tcW w:w="840" w:type="dxa"/>
            <w:vAlign w:val="bottom"/>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8"/>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085213</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建筑与土木工程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085900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土木水利</w:t>
            </w:r>
          </w:p>
        </w:tc>
        <w:tc>
          <w:tcPr>
            <w:tcW w:w="18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81"/>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建筑学院</w:t>
            </w:r>
          </w:p>
        </w:tc>
        <w:tc>
          <w:tcPr>
            <w:tcW w:w="840" w:type="dxa"/>
            <w:vAlign w:val="bottom"/>
            <w:vMerge w:val="continue"/>
          </w:tcPr>
          <w:p>
            <w:pPr>
              <w:spacing w:after="0"/>
              <w:rPr>
                <w:sz w:val="15"/>
                <w:szCs w:val="15"/>
                <w:color w:val="auto"/>
              </w:rPr>
            </w:pPr>
          </w:p>
        </w:tc>
        <w:tc>
          <w:tcPr>
            <w:tcW w:w="2280" w:type="dxa"/>
            <w:vAlign w:val="bottom"/>
            <w:tcBorders>
              <w:right w:val="single" w:sz="8" w:color="auto"/>
            </w:tcBorders>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76"/>
        </w:trPr>
        <w:tc>
          <w:tcPr>
            <w:tcW w:w="1460" w:type="dxa"/>
            <w:vAlign w:val="bottom"/>
            <w:tcBorders>
              <w:left w:val="single" w:sz="8" w:color="auto"/>
              <w:right w:val="single" w:sz="8" w:color="auto"/>
            </w:tcBorders>
            <w:vMerge w:val="continue"/>
          </w:tcPr>
          <w:p>
            <w:pPr>
              <w:spacing w:after="0"/>
              <w:rPr>
                <w:sz w:val="15"/>
                <w:szCs w:val="15"/>
                <w:color w:val="auto"/>
              </w:rPr>
            </w:pPr>
          </w:p>
        </w:tc>
        <w:tc>
          <w:tcPr>
            <w:tcW w:w="840" w:type="dxa"/>
            <w:vAlign w:val="bottom"/>
          </w:tcPr>
          <w:p>
            <w:pPr>
              <w:spacing w:after="0"/>
              <w:rPr>
                <w:sz w:val="15"/>
                <w:szCs w:val="15"/>
                <w:color w:val="auto"/>
              </w:rPr>
            </w:pPr>
          </w:p>
        </w:tc>
        <w:tc>
          <w:tcPr>
            <w:tcW w:w="2280" w:type="dxa"/>
            <w:vAlign w:val="bottom"/>
            <w:tcBorders>
              <w:right w:val="single" w:sz="8" w:color="auto"/>
            </w:tcBorders>
          </w:tcPr>
          <w:p>
            <w:pPr>
              <w:spacing w:after="0"/>
              <w:rPr>
                <w:sz w:val="15"/>
                <w:szCs w:val="15"/>
                <w:color w:val="auto"/>
              </w:rPr>
            </w:pPr>
          </w:p>
        </w:tc>
        <w:tc>
          <w:tcPr>
            <w:tcW w:w="840" w:type="dxa"/>
            <w:vAlign w:val="bottom"/>
          </w:tcPr>
          <w:p>
            <w:pPr>
              <w:spacing w:after="0"/>
              <w:rPr>
                <w:sz w:val="15"/>
                <w:szCs w:val="15"/>
                <w:color w:val="auto"/>
              </w:rPr>
            </w:pPr>
          </w:p>
        </w:tc>
        <w:tc>
          <w:tcPr>
            <w:tcW w:w="2140" w:type="dxa"/>
            <w:vAlign w:val="bottom"/>
            <w:tcBorders>
              <w:right w:val="single" w:sz="8" w:color="auto"/>
            </w:tcBorders>
          </w:tcPr>
          <w:p>
            <w:pPr>
              <w:spacing w:after="0"/>
              <w:rPr>
                <w:sz w:val="15"/>
                <w:szCs w:val="15"/>
                <w:color w:val="auto"/>
              </w:rPr>
            </w:pPr>
          </w:p>
        </w:tc>
        <w:tc>
          <w:tcPr>
            <w:tcW w:w="184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33"/>
        </w:trPr>
        <w:tc>
          <w:tcPr>
            <w:tcW w:w="1460" w:type="dxa"/>
            <w:vAlign w:val="bottom"/>
            <w:tcBorders>
              <w:left w:val="single" w:sz="8" w:color="auto"/>
              <w:right w:val="single" w:sz="8" w:color="auto"/>
            </w:tcBorders>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2280" w:type="dxa"/>
            <w:vAlign w:val="bottom"/>
            <w:tcBorders>
              <w:bottom w:val="single" w:sz="8" w:color="auto"/>
              <w:right w:val="single" w:sz="8" w:color="auto"/>
            </w:tcBorders>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2140" w:type="dxa"/>
            <w:vAlign w:val="bottom"/>
            <w:tcBorders>
              <w:bottom w:val="single" w:sz="8" w:color="auto"/>
              <w:right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6"/>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130400</w:t>
            </w:r>
          </w:p>
        </w:tc>
        <w:tc>
          <w:tcPr>
            <w:tcW w:w="228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美术学</w:t>
            </w:r>
          </w:p>
        </w:tc>
        <w:tc>
          <w:tcPr>
            <w:tcW w:w="840" w:type="dxa"/>
            <w:vAlign w:val="bottom"/>
          </w:tcPr>
          <w:p>
            <w:pPr>
              <w:spacing w:after="0"/>
              <w:rPr>
                <w:sz w:val="24"/>
                <w:szCs w:val="24"/>
                <w:color w:val="auto"/>
              </w:rPr>
            </w:pPr>
          </w:p>
        </w:tc>
        <w:tc>
          <w:tcPr>
            <w:tcW w:w="2140" w:type="dxa"/>
            <w:vAlign w:val="bottom"/>
          </w:tcPr>
          <w:p>
            <w:pPr>
              <w:ind w:left="1320"/>
              <w:spacing w:after="0" w:line="274" w:lineRule="exact"/>
              <w:rPr>
                <w:sz w:val="20"/>
                <w:szCs w:val="20"/>
                <w:color w:val="auto"/>
              </w:rPr>
            </w:pPr>
            <w:r>
              <w:rPr>
                <w:rFonts w:ascii="宋体" w:cs="宋体" w:eastAsia="宋体" w:hAnsi="宋体"/>
                <w:sz w:val="24"/>
                <w:szCs w:val="24"/>
                <w:color w:val="auto"/>
              </w:rPr>
              <w:t>取消</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140" w:type="dxa"/>
            <w:vAlign w:val="bottom"/>
            <w:tcBorders>
              <w:bottom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86"/>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085216</w:t>
            </w:r>
          </w:p>
        </w:tc>
        <w:tc>
          <w:tcPr>
            <w:tcW w:w="2280" w:type="dxa"/>
            <w:vAlign w:val="bottom"/>
            <w:tcBorders>
              <w:right w:val="single" w:sz="8" w:color="auto"/>
            </w:tcBorders>
          </w:tcPr>
          <w:p>
            <w:pPr>
              <w:ind w:left="40"/>
              <w:spacing w:after="0" w:line="262" w:lineRule="exact"/>
              <w:rPr>
                <w:sz w:val="20"/>
                <w:szCs w:val="20"/>
                <w:color w:val="auto"/>
              </w:rPr>
            </w:pPr>
            <w:r>
              <w:rPr>
                <w:rFonts w:ascii="宋体" w:cs="宋体" w:eastAsia="宋体" w:hAnsi="宋体"/>
                <w:sz w:val="24"/>
                <w:szCs w:val="24"/>
                <w:color w:val="auto"/>
              </w:rPr>
              <w:t>化学工程（除化工过</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085600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材料与化工</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8"/>
        </w:trPr>
        <w:tc>
          <w:tcPr>
            <w:tcW w:w="1460" w:type="dxa"/>
            <w:vAlign w:val="bottom"/>
            <w:tcBorders>
              <w:left w:val="single" w:sz="8" w:color="auto"/>
              <w:right w:val="single" w:sz="8" w:color="auto"/>
            </w:tcBorders>
          </w:tcPr>
          <w:p>
            <w:pPr>
              <w:spacing w:after="0"/>
              <w:rPr>
                <w:sz w:val="19"/>
                <w:szCs w:val="19"/>
                <w:color w:val="auto"/>
              </w:rPr>
            </w:pPr>
          </w:p>
        </w:tc>
        <w:tc>
          <w:tcPr>
            <w:tcW w:w="3120" w:type="dxa"/>
            <w:vAlign w:val="bottom"/>
            <w:tcBorders>
              <w:bottom w:val="single" w:sz="8" w:color="auto"/>
              <w:right w:val="single" w:sz="8" w:color="auto"/>
            </w:tcBorders>
            <w:gridSpan w:val="2"/>
          </w:tcPr>
          <w:p>
            <w:pPr>
              <w:ind w:left="100"/>
              <w:spacing w:after="0" w:line="227" w:lineRule="exact"/>
              <w:rPr>
                <w:sz w:val="20"/>
                <w:szCs w:val="20"/>
                <w:color w:val="auto"/>
              </w:rPr>
            </w:pPr>
            <w:r>
              <w:rPr>
                <w:rFonts w:ascii="宋体" w:cs="宋体" w:eastAsia="宋体" w:hAnsi="宋体"/>
                <w:sz w:val="24"/>
                <w:szCs w:val="24"/>
                <w:color w:val="auto"/>
              </w:rPr>
              <w:t>程机械）</w:t>
            </w:r>
          </w:p>
        </w:tc>
        <w:tc>
          <w:tcPr>
            <w:tcW w:w="840" w:type="dxa"/>
            <w:vAlign w:val="bottom"/>
            <w:tcBorders>
              <w:bottom w:val="single" w:sz="8" w:color="auto"/>
            </w:tcBorders>
          </w:tcPr>
          <w:p>
            <w:pPr>
              <w:spacing w:after="0"/>
              <w:rPr>
                <w:sz w:val="19"/>
                <w:szCs w:val="19"/>
                <w:color w:val="auto"/>
              </w:rPr>
            </w:pPr>
          </w:p>
        </w:tc>
        <w:tc>
          <w:tcPr>
            <w:tcW w:w="2140" w:type="dxa"/>
            <w:vAlign w:val="bottom"/>
            <w:tcBorders>
              <w:bottom w:val="single" w:sz="8" w:color="auto"/>
              <w:right w:val="single" w:sz="8" w:color="auto"/>
            </w:tcBorders>
          </w:tcPr>
          <w:p>
            <w:pPr>
              <w:spacing w:after="0"/>
              <w:rPr>
                <w:sz w:val="19"/>
                <w:szCs w:val="19"/>
                <w:color w:val="auto"/>
              </w:rPr>
            </w:pPr>
          </w:p>
        </w:tc>
        <w:tc>
          <w:tcPr>
            <w:tcW w:w="184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72"/>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化工学院</w:t>
            </w:r>
          </w:p>
        </w:tc>
        <w:tc>
          <w:tcPr>
            <w:tcW w:w="3120" w:type="dxa"/>
            <w:vAlign w:val="bottom"/>
            <w:tcBorders>
              <w:right w:val="single" w:sz="8" w:color="auto"/>
            </w:tcBorders>
            <w:gridSpan w:val="2"/>
          </w:tcPr>
          <w:p>
            <w:pPr>
              <w:ind w:left="100"/>
              <w:spacing w:after="0" w:line="281" w:lineRule="exact"/>
              <w:rPr>
                <w:sz w:val="20"/>
                <w:szCs w:val="20"/>
                <w:color w:val="auto"/>
              </w:rPr>
            </w:pPr>
            <w:r>
              <w:rPr>
                <w:rFonts w:ascii="Times New Roman" w:cs="Times New Roman" w:eastAsia="Times New Roman" w:hAnsi="Times New Roman"/>
                <w:sz w:val="24"/>
                <w:szCs w:val="24"/>
                <w:color w:val="auto"/>
              </w:rPr>
              <w:t xml:space="preserve">085216 </w:t>
            </w:r>
            <w:r>
              <w:rPr>
                <w:rFonts w:ascii="宋体" w:cs="宋体" w:eastAsia="宋体" w:hAnsi="宋体"/>
                <w:sz w:val="24"/>
                <w:szCs w:val="24"/>
                <w:color w:val="auto"/>
              </w:rPr>
              <w:t>化学工程（化工过程</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085800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能源动力</w:t>
            </w:r>
          </w:p>
        </w:tc>
        <w:tc>
          <w:tcPr>
            <w:tcW w:w="18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240"/>
        </w:trPr>
        <w:tc>
          <w:tcPr>
            <w:tcW w:w="1460" w:type="dxa"/>
            <w:vAlign w:val="bottom"/>
            <w:tcBorders>
              <w:left w:val="single" w:sz="8" w:color="auto"/>
              <w:right w:val="single" w:sz="8" w:color="auto"/>
            </w:tcBorders>
          </w:tcPr>
          <w:p>
            <w:pPr>
              <w:spacing w:after="0"/>
              <w:rPr>
                <w:sz w:val="20"/>
                <w:szCs w:val="20"/>
                <w:color w:val="auto"/>
              </w:rPr>
            </w:pPr>
          </w:p>
        </w:tc>
        <w:tc>
          <w:tcPr>
            <w:tcW w:w="3120" w:type="dxa"/>
            <w:vAlign w:val="bottom"/>
            <w:tcBorders>
              <w:bottom w:val="single" w:sz="8" w:color="auto"/>
              <w:right w:val="single" w:sz="8" w:color="auto"/>
            </w:tcBorders>
            <w:gridSpan w:val="2"/>
          </w:tcPr>
          <w:p>
            <w:pPr>
              <w:ind w:left="100"/>
              <w:spacing w:after="0" w:line="237" w:lineRule="exact"/>
              <w:rPr>
                <w:sz w:val="20"/>
                <w:szCs w:val="20"/>
                <w:color w:val="auto"/>
              </w:rPr>
            </w:pPr>
            <w:r>
              <w:rPr>
                <w:rFonts w:ascii="宋体" w:cs="宋体" w:eastAsia="宋体" w:hAnsi="宋体"/>
                <w:sz w:val="24"/>
                <w:szCs w:val="24"/>
                <w:color w:val="auto"/>
              </w:rPr>
              <w:t>机械方向）</w:t>
            </w:r>
          </w:p>
        </w:tc>
        <w:tc>
          <w:tcPr>
            <w:tcW w:w="840" w:type="dxa"/>
            <w:vAlign w:val="bottom"/>
            <w:tcBorders>
              <w:bottom w:val="single" w:sz="8" w:color="auto"/>
            </w:tcBorders>
          </w:tcPr>
          <w:p>
            <w:pPr>
              <w:spacing w:after="0"/>
              <w:rPr>
                <w:sz w:val="20"/>
                <w:szCs w:val="20"/>
                <w:color w:val="auto"/>
              </w:rPr>
            </w:pPr>
          </w:p>
        </w:tc>
        <w:tc>
          <w:tcPr>
            <w:tcW w:w="2140" w:type="dxa"/>
            <w:vAlign w:val="bottom"/>
            <w:tcBorders>
              <w:bottom w:val="single" w:sz="8" w:color="auto"/>
              <w:right w:val="single" w:sz="8" w:color="auto"/>
            </w:tcBorders>
          </w:tcPr>
          <w:p>
            <w:pPr>
              <w:spacing w:after="0"/>
              <w:rPr>
                <w:sz w:val="20"/>
                <w:szCs w:val="20"/>
                <w:color w:val="auto"/>
              </w:rPr>
            </w:pPr>
          </w:p>
        </w:tc>
        <w:tc>
          <w:tcPr>
            <w:tcW w:w="1840" w:type="dxa"/>
            <w:vAlign w:val="bottom"/>
            <w:tcBorders>
              <w:right w:val="single" w:sz="8" w:color="auto"/>
            </w:tcBorders>
          </w:tcPr>
          <w:p>
            <w:pPr>
              <w:ind w:left="100"/>
              <w:spacing w:after="0" w:line="218"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284"/>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085235</w:t>
            </w:r>
          </w:p>
        </w:tc>
        <w:tc>
          <w:tcPr>
            <w:tcW w:w="2280" w:type="dxa"/>
            <w:vAlign w:val="bottom"/>
            <w:tcBorders>
              <w:right w:val="single" w:sz="8" w:color="auto"/>
            </w:tcBorders>
          </w:tcPr>
          <w:p>
            <w:pPr>
              <w:ind w:left="40"/>
              <w:spacing w:after="0" w:line="284" w:lineRule="exact"/>
              <w:rPr>
                <w:sz w:val="20"/>
                <w:szCs w:val="20"/>
                <w:color w:val="auto"/>
              </w:rPr>
            </w:pPr>
            <w:r>
              <w:rPr>
                <w:rFonts w:ascii="宋体" w:cs="宋体" w:eastAsia="宋体" w:hAnsi="宋体"/>
                <w:sz w:val="24"/>
                <w:szCs w:val="24"/>
                <w:color w:val="auto"/>
              </w:rPr>
              <w:t>制药工程、</w:t>
            </w:r>
            <w:r>
              <w:rPr>
                <w:rFonts w:ascii="Times New Roman" w:cs="Times New Roman" w:eastAsia="Times New Roman" w:hAnsi="Times New Roman"/>
                <w:sz w:val="24"/>
                <w:szCs w:val="24"/>
                <w:color w:val="auto"/>
              </w:rPr>
              <w:t>085238</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086000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生物与医药</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312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生物工程</w:t>
            </w:r>
          </w:p>
        </w:tc>
        <w:tc>
          <w:tcPr>
            <w:tcW w:w="840" w:type="dxa"/>
            <w:vAlign w:val="bottom"/>
            <w:vMerge w:val="continue"/>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tcPr>
          <w:p>
            <w:pPr>
              <w:spacing w:after="0"/>
              <w:rPr>
                <w:sz w:val="12"/>
                <w:szCs w:val="12"/>
                <w:color w:val="auto"/>
              </w:rPr>
            </w:pPr>
          </w:p>
        </w:tc>
        <w:tc>
          <w:tcPr>
            <w:tcW w:w="3120" w:type="dxa"/>
            <w:vAlign w:val="bottom"/>
            <w:tcBorders>
              <w:right w:val="single" w:sz="8" w:color="auto"/>
            </w:tcBorders>
            <w:gridSpan w:val="2"/>
            <w:vMerge w:val="continue"/>
          </w:tcPr>
          <w:p>
            <w:pPr>
              <w:spacing w:after="0"/>
              <w:rPr>
                <w:sz w:val="12"/>
                <w:szCs w:val="12"/>
                <w:color w:val="auto"/>
              </w:rPr>
            </w:pPr>
          </w:p>
        </w:tc>
        <w:tc>
          <w:tcPr>
            <w:tcW w:w="840" w:type="dxa"/>
            <w:vAlign w:val="bottom"/>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5"/>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材料科学与</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085204</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材料工程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085600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材料与化工</w:t>
            </w:r>
          </w:p>
        </w:tc>
        <w:tc>
          <w:tcPr>
            <w:tcW w:w="18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74"/>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工程学院</w:t>
            </w:r>
          </w:p>
        </w:tc>
        <w:tc>
          <w:tcPr>
            <w:tcW w:w="840" w:type="dxa"/>
            <w:vAlign w:val="bottom"/>
            <w:vMerge w:val="continue"/>
          </w:tcPr>
          <w:p>
            <w:pPr>
              <w:spacing w:after="0"/>
              <w:rPr>
                <w:sz w:val="15"/>
                <w:szCs w:val="15"/>
                <w:color w:val="auto"/>
              </w:rPr>
            </w:pPr>
          </w:p>
        </w:tc>
        <w:tc>
          <w:tcPr>
            <w:tcW w:w="2280" w:type="dxa"/>
            <w:vAlign w:val="bottom"/>
            <w:tcBorders>
              <w:right w:val="single" w:sz="8" w:color="auto"/>
            </w:tcBorders>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vMerge w:val="continue"/>
          </w:tcPr>
          <w:p>
            <w:pPr>
              <w:spacing w:after="0"/>
              <w:rPr>
                <w:sz w:val="12"/>
                <w:szCs w:val="12"/>
                <w:color w:val="auto"/>
              </w:rPr>
            </w:pPr>
          </w:p>
        </w:tc>
        <w:tc>
          <w:tcPr>
            <w:tcW w:w="840" w:type="dxa"/>
            <w:vAlign w:val="bottom"/>
          </w:tcPr>
          <w:p>
            <w:pPr>
              <w:spacing w:after="0"/>
              <w:rPr>
                <w:sz w:val="12"/>
                <w:szCs w:val="12"/>
                <w:color w:val="auto"/>
              </w:rPr>
            </w:pPr>
          </w:p>
        </w:tc>
        <w:tc>
          <w:tcPr>
            <w:tcW w:w="2280" w:type="dxa"/>
            <w:vAlign w:val="bottom"/>
            <w:tcBorders>
              <w:right w:val="single" w:sz="8" w:color="auto"/>
            </w:tcBorders>
          </w:tcPr>
          <w:p>
            <w:pPr>
              <w:spacing w:after="0"/>
              <w:rPr>
                <w:sz w:val="12"/>
                <w:szCs w:val="12"/>
                <w:color w:val="auto"/>
              </w:rPr>
            </w:pPr>
          </w:p>
        </w:tc>
        <w:tc>
          <w:tcPr>
            <w:tcW w:w="840" w:type="dxa"/>
            <w:vAlign w:val="bottom"/>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71"/>
        </w:trPr>
        <w:tc>
          <w:tcPr>
            <w:tcW w:w="1460" w:type="dxa"/>
            <w:vAlign w:val="bottom"/>
            <w:tcBorders>
              <w:left w:val="single" w:sz="8" w:color="auto"/>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13"/>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085236</w:t>
            </w:r>
          </w:p>
        </w:tc>
        <w:tc>
          <w:tcPr>
            <w:tcW w:w="2280" w:type="dxa"/>
            <w:vAlign w:val="bottom"/>
            <w:tcBorders>
              <w:right w:val="single" w:sz="8" w:color="auto"/>
            </w:tcBorders>
          </w:tcPr>
          <w:p>
            <w:pPr>
              <w:ind w:left="40"/>
              <w:spacing w:after="0" w:line="292" w:lineRule="exact"/>
              <w:rPr>
                <w:sz w:val="20"/>
                <w:szCs w:val="20"/>
                <w:color w:val="auto"/>
              </w:rPr>
            </w:pPr>
            <w:r>
              <w:rPr>
                <w:rFonts w:ascii="宋体" w:cs="宋体" w:eastAsia="宋体" w:hAnsi="宋体"/>
                <w:sz w:val="24"/>
                <w:szCs w:val="24"/>
                <w:color w:val="auto"/>
              </w:rPr>
              <w:t>工业工程、</w:t>
            </w:r>
            <w:r>
              <w:rPr>
                <w:rFonts w:ascii="Times New Roman" w:cs="Times New Roman" w:eastAsia="Times New Roman" w:hAnsi="Times New Roman"/>
                <w:sz w:val="24"/>
                <w:szCs w:val="24"/>
                <w:color w:val="auto"/>
              </w:rPr>
              <w:t>085240</w:t>
            </w:r>
          </w:p>
        </w:tc>
        <w:tc>
          <w:tcPr>
            <w:tcW w:w="840" w:type="dxa"/>
            <w:vAlign w:val="bottom"/>
          </w:tcPr>
          <w:p>
            <w:pPr>
              <w:spacing w:after="0"/>
              <w:rPr>
                <w:sz w:val="24"/>
                <w:szCs w:val="24"/>
                <w:color w:val="auto"/>
              </w:rPr>
            </w:pPr>
          </w:p>
        </w:tc>
        <w:tc>
          <w:tcPr>
            <w:tcW w:w="2140" w:type="dxa"/>
            <w:vAlign w:val="bottom"/>
            <w:vMerge w:val="restart"/>
          </w:tcPr>
          <w:p>
            <w:pPr>
              <w:ind w:left="1320"/>
              <w:spacing w:after="0" w:line="274" w:lineRule="exact"/>
              <w:rPr>
                <w:sz w:val="20"/>
                <w:szCs w:val="20"/>
                <w:color w:val="auto"/>
              </w:rPr>
            </w:pPr>
            <w:r>
              <w:rPr>
                <w:rFonts w:ascii="宋体" w:cs="宋体" w:eastAsia="宋体" w:hAnsi="宋体"/>
                <w:sz w:val="24"/>
                <w:szCs w:val="24"/>
                <w:color w:val="auto"/>
              </w:rPr>
              <w:t>取消</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1460" w:type="dxa"/>
            <w:vAlign w:val="bottom"/>
            <w:tcBorders>
              <w:left w:val="single" w:sz="8" w:color="auto"/>
              <w:right w:val="single" w:sz="8" w:color="auto"/>
            </w:tcBorders>
          </w:tcPr>
          <w:p>
            <w:pPr>
              <w:spacing w:after="0"/>
              <w:rPr>
                <w:sz w:val="12"/>
                <w:szCs w:val="12"/>
                <w:color w:val="auto"/>
              </w:rPr>
            </w:pP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宋体" w:cs="宋体" w:eastAsia="宋体" w:hAnsi="宋体"/>
                <w:sz w:val="24"/>
                <w:szCs w:val="24"/>
                <w:color w:val="auto"/>
              </w:rPr>
              <w:t>物流工程、</w:t>
            </w:r>
            <w:r>
              <w:rPr>
                <w:rFonts w:ascii="Times New Roman" w:cs="Times New Roman" w:eastAsia="Times New Roman" w:hAnsi="Times New Roman"/>
                <w:sz w:val="24"/>
                <w:szCs w:val="24"/>
                <w:color w:val="auto"/>
              </w:rPr>
              <w:t xml:space="preserve">120502 </w:t>
            </w:r>
            <w:r>
              <w:rPr>
                <w:rFonts w:ascii="宋体" w:cs="宋体" w:eastAsia="宋体" w:hAnsi="宋体"/>
                <w:sz w:val="24"/>
                <w:szCs w:val="24"/>
                <w:color w:val="auto"/>
              </w:rPr>
              <w:t>情报学</w:t>
            </w:r>
          </w:p>
        </w:tc>
        <w:tc>
          <w:tcPr>
            <w:tcW w:w="840" w:type="dxa"/>
            <w:vAlign w:val="bottom"/>
          </w:tcPr>
          <w:p>
            <w:pPr>
              <w:spacing w:after="0"/>
              <w:rPr>
                <w:sz w:val="12"/>
                <w:szCs w:val="12"/>
                <w:color w:val="auto"/>
              </w:rPr>
            </w:pPr>
          </w:p>
        </w:tc>
        <w:tc>
          <w:tcPr>
            <w:tcW w:w="2140" w:type="dxa"/>
            <w:vAlign w:val="bottom"/>
            <w:vMerge w:val="continue"/>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74"/>
        </w:trPr>
        <w:tc>
          <w:tcPr>
            <w:tcW w:w="1460" w:type="dxa"/>
            <w:vAlign w:val="bottom"/>
            <w:tcBorders>
              <w:left w:val="single" w:sz="8" w:color="auto"/>
              <w:right w:val="single" w:sz="8" w:color="auto"/>
            </w:tcBorders>
          </w:tcPr>
          <w:p>
            <w:pPr>
              <w:spacing w:after="0"/>
              <w:rPr>
                <w:sz w:val="15"/>
                <w:szCs w:val="15"/>
                <w:color w:val="auto"/>
              </w:rPr>
            </w:pPr>
          </w:p>
        </w:tc>
        <w:tc>
          <w:tcPr>
            <w:tcW w:w="3120" w:type="dxa"/>
            <w:vAlign w:val="bottom"/>
            <w:tcBorders>
              <w:right w:val="single" w:sz="8" w:color="auto"/>
            </w:tcBorders>
            <w:gridSpan w:val="2"/>
            <w:vMerge w:val="continue"/>
          </w:tcPr>
          <w:p>
            <w:pPr>
              <w:spacing w:after="0"/>
              <w:rPr>
                <w:sz w:val="15"/>
                <w:szCs w:val="15"/>
                <w:color w:val="auto"/>
              </w:rPr>
            </w:pPr>
          </w:p>
        </w:tc>
        <w:tc>
          <w:tcPr>
            <w:tcW w:w="840" w:type="dxa"/>
            <w:vAlign w:val="bottom"/>
          </w:tcPr>
          <w:p>
            <w:pPr>
              <w:spacing w:after="0"/>
              <w:rPr>
                <w:sz w:val="15"/>
                <w:szCs w:val="15"/>
                <w:color w:val="auto"/>
              </w:rPr>
            </w:pPr>
          </w:p>
        </w:tc>
        <w:tc>
          <w:tcPr>
            <w:tcW w:w="2140" w:type="dxa"/>
            <w:vAlign w:val="bottom"/>
          </w:tcPr>
          <w:p>
            <w:pPr>
              <w:spacing w:after="0"/>
              <w:rPr>
                <w:sz w:val="15"/>
                <w:szCs w:val="15"/>
                <w:color w:val="auto"/>
              </w:rPr>
            </w:pPr>
          </w:p>
        </w:tc>
        <w:tc>
          <w:tcPr>
            <w:tcW w:w="1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56"/>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管理与经济</w:t>
            </w:r>
          </w:p>
        </w:tc>
        <w:tc>
          <w:tcPr>
            <w:tcW w:w="840" w:type="dxa"/>
            <w:vAlign w:val="bottom"/>
            <w:tcBorders>
              <w:bottom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140" w:type="dxa"/>
            <w:vAlign w:val="bottom"/>
            <w:tcBorders>
              <w:bottom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04"/>
        </w:trPr>
        <w:tc>
          <w:tcPr>
            <w:tcW w:w="1460" w:type="dxa"/>
            <w:vAlign w:val="bottom"/>
            <w:tcBorders>
              <w:left w:val="single" w:sz="8" w:color="auto"/>
              <w:right w:val="single" w:sz="8" w:color="auto"/>
            </w:tcBorders>
            <w:vMerge w:val="continue"/>
          </w:tcPr>
          <w:p>
            <w:pPr>
              <w:spacing w:after="0"/>
              <w:rPr>
                <w:sz w:val="17"/>
                <w:szCs w:val="17"/>
                <w:color w:val="auto"/>
              </w:rPr>
            </w:pP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125600 </w:t>
            </w:r>
            <w:r>
              <w:rPr>
                <w:rFonts w:ascii="宋体" w:cs="宋体" w:eastAsia="宋体" w:hAnsi="宋体"/>
                <w:sz w:val="24"/>
                <w:szCs w:val="24"/>
                <w:color w:val="auto"/>
              </w:rPr>
              <w:t>工程管理</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125601</w:t>
            </w:r>
          </w:p>
        </w:tc>
        <w:tc>
          <w:tcPr>
            <w:tcW w:w="2140" w:type="dxa"/>
            <w:vAlign w:val="bottom"/>
            <w:tcBorders>
              <w:right w:val="single" w:sz="8" w:color="auto"/>
            </w:tcBorders>
            <w:vMerge w:val="restart"/>
          </w:tcPr>
          <w:p>
            <w:pPr>
              <w:ind w:left="40"/>
              <w:spacing w:after="0" w:line="292" w:lineRule="exact"/>
              <w:rPr>
                <w:sz w:val="20"/>
                <w:szCs w:val="20"/>
                <w:color w:val="auto"/>
              </w:rPr>
            </w:pPr>
            <w:r>
              <w:rPr>
                <w:rFonts w:ascii="宋体" w:cs="宋体" w:eastAsia="宋体" w:hAnsi="宋体"/>
                <w:sz w:val="24"/>
                <w:szCs w:val="24"/>
                <w:color w:val="auto"/>
              </w:rPr>
              <w:t>工程管理、</w:t>
            </w:r>
            <w:r>
              <w:rPr>
                <w:rFonts w:ascii="Times New Roman" w:cs="Times New Roman" w:eastAsia="Times New Roman" w:hAnsi="Times New Roman"/>
                <w:sz w:val="24"/>
                <w:szCs w:val="24"/>
                <w:color w:val="auto"/>
              </w:rPr>
              <w:t>125602</w:t>
            </w:r>
          </w:p>
        </w:tc>
        <w:tc>
          <w:tcPr>
            <w:tcW w:w="184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调整</w:t>
            </w:r>
          </w:p>
        </w:tc>
        <w:tc>
          <w:tcPr>
            <w:tcW w:w="0" w:type="dxa"/>
            <w:vAlign w:val="bottom"/>
          </w:tcPr>
          <w:p>
            <w:pPr>
              <w:spacing w:after="0"/>
              <w:rPr>
                <w:sz w:val="1"/>
                <w:szCs w:val="1"/>
                <w:color w:val="auto"/>
              </w:rPr>
            </w:pPr>
          </w:p>
        </w:tc>
      </w:tr>
      <w:tr>
        <w:trPr>
          <w:trHeight w:val="109"/>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学部</w:t>
            </w:r>
          </w:p>
        </w:tc>
        <w:tc>
          <w:tcPr>
            <w:tcW w:w="3120" w:type="dxa"/>
            <w:vAlign w:val="bottom"/>
            <w:tcBorders>
              <w:right w:val="single" w:sz="8" w:color="auto"/>
            </w:tcBorders>
            <w:gridSpan w:val="2"/>
            <w:vMerge w:val="continue"/>
          </w:tcPr>
          <w:p>
            <w:pPr>
              <w:spacing w:after="0"/>
              <w:rPr>
                <w:sz w:val="9"/>
                <w:szCs w:val="9"/>
                <w:color w:val="auto"/>
              </w:rPr>
            </w:pPr>
          </w:p>
        </w:tc>
        <w:tc>
          <w:tcPr>
            <w:tcW w:w="840" w:type="dxa"/>
            <w:vAlign w:val="bottom"/>
            <w:vMerge w:val="continue"/>
          </w:tcPr>
          <w:p>
            <w:pPr>
              <w:spacing w:after="0"/>
              <w:rPr>
                <w:sz w:val="9"/>
                <w:szCs w:val="9"/>
                <w:color w:val="auto"/>
              </w:rPr>
            </w:pPr>
          </w:p>
        </w:tc>
        <w:tc>
          <w:tcPr>
            <w:tcW w:w="2140" w:type="dxa"/>
            <w:vAlign w:val="bottom"/>
            <w:tcBorders>
              <w:right w:val="single" w:sz="8" w:color="auto"/>
            </w:tcBorders>
            <w:vMerge w:val="continue"/>
          </w:tcPr>
          <w:p>
            <w:pPr>
              <w:spacing w:after="0"/>
              <w:rPr>
                <w:sz w:val="9"/>
                <w:szCs w:val="9"/>
                <w:color w:val="auto"/>
              </w:rPr>
            </w:pPr>
          </w:p>
        </w:tc>
        <w:tc>
          <w:tcPr>
            <w:tcW w:w="184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03"/>
        </w:trPr>
        <w:tc>
          <w:tcPr>
            <w:tcW w:w="1460" w:type="dxa"/>
            <w:vAlign w:val="bottom"/>
            <w:tcBorders>
              <w:left w:val="single" w:sz="8" w:color="auto"/>
              <w:right w:val="single" w:sz="8" w:color="auto"/>
            </w:tcBorders>
            <w:vMerge w:val="continue"/>
          </w:tcPr>
          <w:p>
            <w:pPr>
              <w:spacing w:after="0"/>
              <w:rPr>
                <w:sz w:val="17"/>
                <w:szCs w:val="17"/>
                <w:color w:val="auto"/>
              </w:rPr>
            </w:pPr>
          </w:p>
        </w:tc>
        <w:tc>
          <w:tcPr>
            <w:tcW w:w="3120" w:type="dxa"/>
            <w:vAlign w:val="bottom"/>
            <w:tcBorders>
              <w:right w:val="single" w:sz="8" w:color="auto"/>
            </w:tcBorders>
            <w:gridSpan w:val="2"/>
            <w:vMerge w:val="continue"/>
          </w:tcPr>
          <w:p>
            <w:pPr>
              <w:spacing w:after="0"/>
              <w:rPr>
                <w:sz w:val="17"/>
                <w:szCs w:val="17"/>
                <w:color w:val="auto"/>
              </w:rPr>
            </w:pPr>
          </w:p>
        </w:tc>
        <w:tc>
          <w:tcPr>
            <w:tcW w:w="298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项目管理</w:t>
            </w:r>
          </w:p>
        </w:tc>
        <w:tc>
          <w:tcPr>
            <w:tcW w:w="18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91"/>
        </w:trPr>
        <w:tc>
          <w:tcPr>
            <w:tcW w:w="1460" w:type="dxa"/>
            <w:vAlign w:val="bottom"/>
            <w:tcBorders>
              <w:left w:val="single" w:sz="8" w:color="auto"/>
              <w:right w:val="single" w:sz="8" w:color="auto"/>
            </w:tcBorders>
          </w:tcPr>
          <w:p>
            <w:pPr>
              <w:spacing w:after="0"/>
              <w:rPr>
                <w:sz w:val="7"/>
                <w:szCs w:val="7"/>
                <w:color w:val="auto"/>
              </w:rPr>
            </w:pPr>
          </w:p>
        </w:tc>
        <w:tc>
          <w:tcPr>
            <w:tcW w:w="840" w:type="dxa"/>
            <w:vAlign w:val="bottom"/>
          </w:tcPr>
          <w:p>
            <w:pPr>
              <w:spacing w:after="0"/>
              <w:rPr>
                <w:sz w:val="7"/>
                <w:szCs w:val="7"/>
                <w:color w:val="auto"/>
              </w:rPr>
            </w:pPr>
          </w:p>
        </w:tc>
        <w:tc>
          <w:tcPr>
            <w:tcW w:w="2280" w:type="dxa"/>
            <w:vAlign w:val="bottom"/>
            <w:tcBorders>
              <w:right w:val="single" w:sz="8" w:color="auto"/>
            </w:tcBorders>
          </w:tcPr>
          <w:p>
            <w:pPr>
              <w:spacing w:after="0"/>
              <w:rPr>
                <w:sz w:val="7"/>
                <w:szCs w:val="7"/>
                <w:color w:val="auto"/>
              </w:rPr>
            </w:pPr>
          </w:p>
        </w:tc>
        <w:tc>
          <w:tcPr>
            <w:tcW w:w="2980" w:type="dxa"/>
            <w:vAlign w:val="bottom"/>
            <w:tcBorders>
              <w:right w:val="single" w:sz="8" w:color="auto"/>
            </w:tcBorders>
            <w:gridSpan w:val="2"/>
            <w:vMerge w:val="continue"/>
          </w:tcPr>
          <w:p>
            <w:pPr>
              <w:spacing w:after="0"/>
              <w:rPr>
                <w:sz w:val="7"/>
                <w:szCs w:val="7"/>
                <w:color w:val="auto"/>
              </w:rPr>
            </w:pPr>
          </w:p>
        </w:tc>
        <w:tc>
          <w:tcPr>
            <w:tcW w:w="18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74"/>
        </w:trPr>
        <w:tc>
          <w:tcPr>
            <w:tcW w:w="1460" w:type="dxa"/>
            <w:vAlign w:val="bottom"/>
            <w:tcBorders>
              <w:left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78"/>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125300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会计</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新增全日制</w:t>
            </w:r>
          </w:p>
        </w:tc>
        <w:tc>
          <w:tcPr>
            <w:tcW w:w="0" w:type="dxa"/>
            <w:vAlign w:val="bottom"/>
          </w:tcPr>
          <w:p>
            <w:pPr>
              <w:spacing w:after="0"/>
              <w:rPr>
                <w:sz w:val="1"/>
                <w:szCs w:val="1"/>
                <w:color w:val="auto"/>
              </w:rPr>
            </w:pPr>
          </w:p>
        </w:tc>
      </w:tr>
      <w:tr>
        <w:trPr>
          <w:trHeight w:val="118"/>
        </w:trPr>
        <w:tc>
          <w:tcPr>
            <w:tcW w:w="1460" w:type="dxa"/>
            <w:vAlign w:val="bottom"/>
            <w:tcBorders>
              <w:left w:val="single" w:sz="8" w:color="auto"/>
              <w:bottom w:val="single" w:sz="8" w:color="auto"/>
              <w:right w:val="single" w:sz="8" w:color="auto"/>
            </w:tcBorders>
          </w:tcPr>
          <w:p>
            <w:pPr>
              <w:spacing w:after="0"/>
              <w:rPr>
                <w:sz w:val="10"/>
                <w:szCs w:val="10"/>
                <w:color w:val="auto"/>
              </w:rPr>
            </w:pPr>
          </w:p>
        </w:tc>
        <w:tc>
          <w:tcPr>
            <w:tcW w:w="840" w:type="dxa"/>
            <w:vAlign w:val="bottom"/>
            <w:tcBorders>
              <w:bottom w:val="single" w:sz="8" w:color="auto"/>
            </w:tcBorders>
          </w:tcPr>
          <w:p>
            <w:pPr>
              <w:spacing w:after="0"/>
              <w:rPr>
                <w:sz w:val="10"/>
                <w:szCs w:val="10"/>
                <w:color w:val="auto"/>
              </w:rPr>
            </w:pPr>
          </w:p>
        </w:tc>
        <w:tc>
          <w:tcPr>
            <w:tcW w:w="2280" w:type="dxa"/>
            <w:vAlign w:val="bottom"/>
            <w:tcBorders>
              <w:bottom w:val="single" w:sz="8" w:color="auto"/>
              <w:right w:val="single" w:sz="8" w:color="auto"/>
            </w:tcBorders>
          </w:tcPr>
          <w:p>
            <w:pPr>
              <w:spacing w:after="0"/>
              <w:rPr>
                <w:sz w:val="10"/>
                <w:szCs w:val="10"/>
                <w:color w:val="auto"/>
              </w:rPr>
            </w:pPr>
          </w:p>
        </w:tc>
        <w:tc>
          <w:tcPr>
            <w:tcW w:w="840" w:type="dxa"/>
            <w:vAlign w:val="bottom"/>
            <w:tcBorders>
              <w:bottom w:val="single" w:sz="8" w:color="auto"/>
            </w:tcBorders>
          </w:tcPr>
          <w:p>
            <w:pPr>
              <w:spacing w:after="0"/>
              <w:rPr>
                <w:sz w:val="10"/>
                <w:szCs w:val="10"/>
                <w:color w:val="auto"/>
              </w:rPr>
            </w:pPr>
          </w:p>
        </w:tc>
        <w:tc>
          <w:tcPr>
            <w:tcW w:w="2140" w:type="dxa"/>
            <w:vAlign w:val="bottom"/>
            <w:tcBorders>
              <w:bottom w:val="single" w:sz="8" w:color="auto"/>
              <w:right w:val="single" w:sz="8" w:color="auto"/>
            </w:tcBorders>
          </w:tcPr>
          <w:p>
            <w:pPr>
              <w:spacing w:after="0"/>
              <w:rPr>
                <w:sz w:val="10"/>
                <w:szCs w:val="10"/>
                <w:color w:val="auto"/>
              </w:rPr>
            </w:pPr>
          </w:p>
        </w:tc>
        <w:tc>
          <w:tcPr>
            <w:tcW w:w="184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88"/>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理学院</w:t>
            </w: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085204 </w:t>
            </w:r>
            <w:r>
              <w:rPr>
                <w:rFonts w:ascii="宋体" w:cs="宋体" w:eastAsia="宋体" w:hAnsi="宋体"/>
                <w:sz w:val="24"/>
                <w:szCs w:val="24"/>
                <w:color w:val="auto"/>
              </w:rPr>
              <w:t>材料工程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085600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材料与化工</w:t>
            </w:r>
          </w:p>
        </w:tc>
        <w:tc>
          <w:tcPr>
            <w:tcW w:w="18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81"/>
        </w:trPr>
        <w:tc>
          <w:tcPr>
            <w:tcW w:w="1460" w:type="dxa"/>
            <w:vAlign w:val="bottom"/>
            <w:tcBorders>
              <w:left w:val="single" w:sz="8" w:color="auto"/>
              <w:right w:val="single" w:sz="8" w:color="auto"/>
            </w:tcBorders>
            <w:vMerge w:val="continue"/>
          </w:tcPr>
          <w:p>
            <w:pPr>
              <w:spacing w:after="0"/>
              <w:rPr>
                <w:sz w:val="15"/>
                <w:szCs w:val="15"/>
                <w:color w:val="auto"/>
              </w:rPr>
            </w:pPr>
          </w:p>
        </w:tc>
        <w:tc>
          <w:tcPr>
            <w:tcW w:w="3120" w:type="dxa"/>
            <w:vAlign w:val="bottom"/>
            <w:tcBorders>
              <w:right w:val="single" w:sz="8" w:color="auto"/>
            </w:tcBorders>
            <w:gridSpan w:val="2"/>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31"/>
        </w:trPr>
        <w:tc>
          <w:tcPr>
            <w:tcW w:w="1460" w:type="dxa"/>
            <w:vAlign w:val="bottom"/>
            <w:tcBorders>
              <w:left w:val="single" w:sz="8" w:color="auto"/>
              <w:right w:val="single" w:sz="8" w:color="auto"/>
            </w:tcBorders>
          </w:tcPr>
          <w:p>
            <w:pPr>
              <w:spacing w:after="0"/>
              <w:rPr>
                <w:sz w:val="11"/>
                <w:szCs w:val="11"/>
                <w:color w:val="auto"/>
              </w:rPr>
            </w:pPr>
          </w:p>
        </w:tc>
        <w:tc>
          <w:tcPr>
            <w:tcW w:w="840" w:type="dxa"/>
            <w:vAlign w:val="bottom"/>
          </w:tcPr>
          <w:p>
            <w:pPr>
              <w:spacing w:after="0"/>
              <w:rPr>
                <w:sz w:val="11"/>
                <w:szCs w:val="11"/>
                <w:color w:val="auto"/>
              </w:rPr>
            </w:pPr>
          </w:p>
        </w:tc>
        <w:tc>
          <w:tcPr>
            <w:tcW w:w="2280" w:type="dxa"/>
            <w:vAlign w:val="bottom"/>
            <w:tcBorders>
              <w:right w:val="single" w:sz="8" w:color="auto"/>
            </w:tcBorders>
          </w:tcPr>
          <w:p>
            <w:pPr>
              <w:spacing w:after="0"/>
              <w:rPr>
                <w:sz w:val="11"/>
                <w:szCs w:val="11"/>
                <w:color w:val="auto"/>
              </w:rPr>
            </w:pPr>
          </w:p>
        </w:tc>
        <w:tc>
          <w:tcPr>
            <w:tcW w:w="840" w:type="dxa"/>
            <w:vAlign w:val="bottom"/>
          </w:tcPr>
          <w:p>
            <w:pPr>
              <w:spacing w:after="0"/>
              <w:rPr>
                <w:sz w:val="11"/>
                <w:szCs w:val="11"/>
                <w:color w:val="auto"/>
              </w:rPr>
            </w:pPr>
          </w:p>
        </w:tc>
        <w:tc>
          <w:tcPr>
            <w:tcW w:w="2140" w:type="dxa"/>
            <w:vAlign w:val="bottom"/>
            <w:tcBorders>
              <w:right w:val="single" w:sz="8" w:color="auto"/>
            </w:tcBorders>
          </w:tcPr>
          <w:p>
            <w:pPr>
              <w:spacing w:after="0"/>
              <w:rPr>
                <w:sz w:val="11"/>
                <w:szCs w:val="11"/>
                <w:color w:val="auto"/>
              </w:rPr>
            </w:pPr>
          </w:p>
        </w:tc>
        <w:tc>
          <w:tcPr>
            <w:tcW w:w="18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80"/>
        </w:trPr>
        <w:tc>
          <w:tcPr>
            <w:tcW w:w="1460" w:type="dxa"/>
            <w:vAlign w:val="bottom"/>
            <w:tcBorders>
              <w:left w:val="single" w:sz="8" w:color="auto"/>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400"/>
          </w:cols>
          <w:pgMar w:left="1260" w:top="1420" w:right="1246" w:bottom="430" w:gutter="0" w:footer="0" w:header="0"/>
        </w:sectPr>
      </w:pPr>
    </w:p>
    <w:p>
      <w:pPr>
        <w:spacing w:after="0" w:line="21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9</w:t>
      </w:r>
    </w:p>
    <w:p>
      <w:pPr>
        <w:sectPr>
          <w:pgSz w:w="11900" w:h="16838" w:orient="portrait"/>
          <w:cols w:equalWidth="0" w:num="1">
            <w:col w:w="9400"/>
          </w:cols>
          <w:pgMar w:left="1260" w:top="1420" w:right="1246" w:bottom="430" w:gutter="0" w:footer="0" w:header="0"/>
          <w:type w:val="continuous"/>
        </w:sectPr>
      </w:pPr>
    </w:p>
    <w:bookmarkStart w:id="9" w:name="page10"/>
    <w:bookmarkEnd w:id="9"/>
    <w:tbl>
      <w:tblPr>
        <w:tblLayout w:type="fixed"/>
        <w:tblInd w:w="10" w:type="dxa"/>
        <w:tblCellMar>
          <w:top w:w="0" w:type="dxa"/>
          <w:left w:w="0" w:type="dxa"/>
          <w:bottom w:w="0" w:type="dxa"/>
          <w:right w:w="0" w:type="dxa"/>
        </w:tblCellMar>
      </w:tblPr>
      <w:tr>
        <w:trPr>
          <w:trHeight w:val="282"/>
        </w:trPr>
        <w:tc>
          <w:tcPr>
            <w:tcW w:w="1460" w:type="dxa"/>
            <w:vAlign w:val="bottom"/>
            <w:tcBorders>
              <w:top w:val="single" w:sz="8" w:color="auto"/>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外国语言与</w:t>
            </w:r>
          </w:p>
        </w:tc>
        <w:tc>
          <w:tcPr>
            <w:tcW w:w="840" w:type="dxa"/>
            <w:vAlign w:val="bottom"/>
            <w:tcBorders>
              <w:top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055100</w:t>
            </w:r>
          </w:p>
        </w:tc>
        <w:tc>
          <w:tcPr>
            <w:tcW w:w="2280" w:type="dxa"/>
            <w:vAlign w:val="bottom"/>
            <w:tcBorders>
              <w:top w:val="single" w:sz="8" w:color="auto"/>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翻译</w:t>
            </w:r>
          </w:p>
        </w:tc>
        <w:tc>
          <w:tcPr>
            <w:tcW w:w="840" w:type="dxa"/>
            <w:vAlign w:val="bottom"/>
            <w:tcBorders>
              <w:top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055100</w:t>
            </w:r>
          </w:p>
        </w:tc>
        <w:tc>
          <w:tcPr>
            <w:tcW w:w="2140" w:type="dxa"/>
            <w:vAlign w:val="bottom"/>
            <w:tcBorders>
              <w:top w:val="single" w:sz="8" w:color="auto"/>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翻译</w:t>
            </w:r>
          </w:p>
        </w:tc>
        <w:tc>
          <w:tcPr>
            <w:tcW w:w="1840" w:type="dxa"/>
            <w:vAlign w:val="bottom"/>
            <w:tcBorders>
              <w:top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新增非全日制</w:t>
            </w:r>
          </w:p>
        </w:tc>
        <w:tc>
          <w:tcPr>
            <w:tcW w:w="0" w:type="dxa"/>
            <w:vAlign w:val="bottom"/>
          </w:tcPr>
          <w:p>
            <w:pPr>
              <w:spacing w:after="0"/>
              <w:rPr>
                <w:sz w:val="1"/>
                <w:szCs w:val="1"/>
                <w:color w:val="auto"/>
              </w:rPr>
            </w:pPr>
          </w:p>
        </w:tc>
      </w:tr>
      <w:tr>
        <w:trPr>
          <w:trHeight w:val="174"/>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文学学院</w:t>
            </w:r>
          </w:p>
        </w:tc>
        <w:tc>
          <w:tcPr>
            <w:tcW w:w="840" w:type="dxa"/>
            <w:vAlign w:val="bottom"/>
            <w:vMerge w:val="continue"/>
          </w:tcPr>
          <w:p>
            <w:pPr>
              <w:spacing w:after="0"/>
              <w:rPr>
                <w:sz w:val="15"/>
                <w:szCs w:val="15"/>
                <w:color w:val="auto"/>
              </w:rPr>
            </w:pPr>
          </w:p>
        </w:tc>
        <w:tc>
          <w:tcPr>
            <w:tcW w:w="2280" w:type="dxa"/>
            <w:vAlign w:val="bottom"/>
            <w:tcBorders>
              <w:right w:val="single" w:sz="8" w:color="auto"/>
            </w:tcBorders>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vMerge w:val="continue"/>
          </w:tcPr>
          <w:p>
            <w:pPr>
              <w:spacing w:after="0"/>
              <w:rPr>
                <w:sz w:val="12"/>
                <w:szCs w:val="12"/>
                <w:color w:val="auto"/>
              </w:rPr>
            </w:pPr>
          </w:p>
        </w:tc>
        <w:tc>
          <w:tcPr>
            <w:tcW w:w="840" w:type="dxa"/>
            <w:vAlign w:val="bottom"/>
          </w:tcPr>
          <w:p>
            <w:pPr>
              <w:spacing w:after="0"/>
              <w:rPr>
                <w:sz w:val="12"/>
                <w:szCs w:val="12"/>
                <w:color w:val="auto"/>
              </w:rPr>
            </w:pPr>
          </w:p>
        </w:tc>
        <w:tc>
          <w:tcPr>
            <w:tcW w:w="2280" w:type="dxa"/>
            <w:vAlign w:val="bottom"/>
            <w:tcBorders>
              <w:right w:val="single" w:sz="8" w:color="auto"/>
            </w:tcBorders>
          </w:tcPr>
          <w:p>
            <w:pPr>
              <w:spacing w:after="0"/>
              <w:rPr>
                <w:sz w:val="12"/>
                <w:szCs w:val="12"/>
                <w:color w:val="auto"/>
              </w:rPr>
            </w:pPr>
          </w:p>
        </w:tc>
        <w:tc>
          <w:tcPr>
            <w:tcW w:w="840" w:type="dxa"/>
            <w:vAlign w:val="bottom"/>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5"/>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045101</w:t>
            </w:r>
          </w:p>
        </w:tc>
        <w:tc>
          <w:tcPr>
            <w:tcW w:w="2280" w:type="dxa"/>
            <w:vAlign w:val="bottom"/>
            <w:tcBorders>
              <w:right w:val="single" w:sz="8" w:color="auto"/>
            </w:tcBorders>
          </w:tcPr>
          <w:p>
            <w:pPr>
              <w:ind w:left="40"/>
              <w:spacing w:after="0" w:line="292" w:lineRule="exact"/>
              <w:rPr>
                <w:sz w:val="20"/>
                <w:szCs w:val="20"/>
                <w:color w:val="auto"/>
              </w:rPr>
            </w:pPr>
            <w:r>
              <w:rPr>
                <w:rFonts w:ascii="宋体" w:cs="宋体" w:eastAsia="宋体" w:hAnsi="宋体"/>
                <w:sz w:val="24"/>
                <w:szCs w:val="24"/>
                <w:color w:val="auto"/>
                <w:w w:val="99"/>
              </w:rPr>
              <w:t>教育管理、</w:t>
            </w:r>
            <w:r>
              <w:rPr>
                <w:rFonts w:ascii="Times New Roman" w:cs="Times New Roman" w:eastAsia="Times New Roman" w:hAnsi="Times New Roman"/>
                <w:sz w:val="24"/>
                <w:szCs w:val="24"/>
                <w:color w:val="auto"/>
                <w:w w:val="99"/>
              </w:rPr>
              <w:t xml:space="preserve">045114 </w:t>
            </w:r>
            <w:r>
              <w:rPr>
                <w:rFonts w:ascii="宋体" w:cs="宋体" w:eastAsia="宋体" w:hAnsi="宋体"/>
                <w:sz w:val="24"/>
                <w:szCs w:val="24"/>
                <w:color w:val="auto"/>
                <w:w w:val="99"/>
              </w:rPr>
              <w:t>现</w:t>
            </w:r>
          </w:p>
        </w:tc>
        <w:tc>
          <w:tcPr>
            <w:tcW w:w="840" w:type="dxa"/>
            <w:vAlign w:val="bottom"/>
          </w:tcPr>
          <w:p>
            <w:pPr>
              <w:spacing w:after="0"/>
              <w:rPr>
                <w:sz w:val="24"/>
                <w:szCs w:val="24"/>
                <w:color w:val="auto"/>
              </w:rPr>
            </w:pPr>
          </w:p>
        </w:tc>
        <w:tc>
          <w:tcPr>
            <w:tcW w:w="2140" w:type="dxa"/>
            <w:vAlign w:val="bottom"/>
            <w:vMerge w:val="restart"/>
          </w:tcPr>
          <w:p>
            <w:pPr>
              <w:ind w:left="1320"/>
              <w:spacing w:after="0" w:line="274" w:lineRule="exact"/>
              <w:rPr>
                <w:sz w:val="20"/>
                <w:szCs w:val="20"/>
                <w:color w:val="auto"/>
              </w:rPr>
            </w:pPr>
            <w:r>
              <w:rPr>
                <w:rFonts w:ascii="宋体" w:cs="宋体" w:eastAsia="宋体" w:hAnsi="宋体"/>
                <w:sz w:val="24"/>
                <w:szCs w:val="24"/>
                <w:color w:val="auto"/>
              </w:rPr>
              <w:t>取消</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6"/>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教育学院</w:t>
            </w:r>
          </w:p>
        </w:tc>
        <w:tc>
          <w:tcPr>
            <w:tcW w:w="3120" w:type="dxa"/>
            <w:vAlign w:val="bottom"/>
            <w:tcBorders>
              <w:right w:val="single" w:sz="8" w:color="auto"/>
            </w:tcBorders>
            <w:gridSpan w:val="2"/>
            <w:vMerge w:val="restart"/>
          </w:tcPr>
          <w:p>
            <w:pPr>
              <w:ind w:left="100"/>
              <w:spacing w:after="0" w:line="292" w:lineRule="exact"/>
              <w:rPr>
                <w:sz w:val="20"/>
                <w:szCs w:val="20"/>
                <w:color w:val="auto"/>
              </w:rPr>
            </w:pPr>
            <w:r>
              <w:rPr>
                <w:rFonts w:ascii="宋体" w:cs="宋体" w:eastAsia="宋体" w:hAnsi="宋体"/>
                <w:sz w:val="24"/>
                <w:szCs w:val="24"/>
                <w:color w:val="auto"/>
              </w:rPr>
              <w:t>代教育技术、</w:t>
            </w:r>
            <w:r>
              <w:rPr>
                <w:rFonts w:ascii="Times New Roman" w:cs="Times New Roman" w:eastAsia="Times New Roman" w:hAnsi="Times New Roman"/>
                <w:sz w:val="24"/>
                <w:szCs w:val="24"/>
                <w:color w:val="auto"/>
              </w:rPr>
              <w:t xml:space="preserve">045120 </w:t>
            </w:r>
            <w:r>
              <w:rPr>
                <w:rFonts w:ascii="宋体" w:cs="宋体" w:eastAsia="宋体" w:hAnsi="宋体"/>
                <w:sz w:val="24"/>
                <w:szCs w:val="24"/>
                <w:color w:val="auto"/>
              </w:rPr>
              <w:t>职业技</w:t>
            </w:r>
          </w:p>
        </w:tc>
        <w:tc>
          <w:tcPr>
            <w:tcW w:w="840" w:type="dxa"/>
            <w:vAlign w:val="bottom"/>
          </w:tcPr>
          <w:p>
            <w:pPr>
              <w:spacing w:after="0"/>
              <w:rPr>
                <w:sz w:val="10"/>
                <w:szCs w:val="10"/>
                <w:color w:val="auto"/>
              </w:rPr>
            </w:pPr>
          </w:p>
        </w:tc>
        <w:tc>
          <w:tcPr>
            <w:tcW w:w="2140" w:type="dxa"/>
            <w:vAlign w:val="bottom"/>
            <w:vMerge w:val="continue"/>
          </w:tcPr>
          <w:p>
            <w:pPr>
              <w:spacing w:after="0"/>
              <w:rPr>
                <w:sz w:val="10"/>
                <w:szCs w:val="10"/>
                <w:color w:val="auto"/>
              </w:rPr>
            </w:pPr>
          </w:p>
        </w:tc>
        <w:tc>
          <w:tcPr>
            <w:tcW w:w="18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96"/>
        </w:trPr>
        <w:tc>
          <w:tcPr>
            <w:tcW w:w="1460" w:type="dxa"/>
            <w:vAlign w:val="bottom"/>
            <w:tcBorders>
              <w:left w:val="single" w:sz="8" w:color="auto"/>
              <w:right w:val="single" w:sz="8" w:color="auto"/>
            </w:tcBorders>
            <w:vMerge w:val="continue"/>
          </w:tcPr>
          <w:p>
            <w:pPr>
              <w:spacing w:after="0"/>
              <w:rPr>
                <w:sz w:val="17"/>
                <w:szCs w:val="17"/>
                <w:color w:val="auto"/>
              </w:rPr>
            </w:pPr>
          </w:p>
        </w:tc>
        <w:tc>
          <w:tcPr>
            <w:tcW w:w="3120" w:type="dxa"/>
            <w:vAlign w:val="bottom"/>
            <w:tcBorders>
              <w:right w:val="single" w:sz="8" w:color="auto"/>
            </w:tcBorders>
            <w:gridSpan w:val="2"/>
            <w:vMerge w:val="continue"/>
          </w:tcPr>
          <w:p>
            <w:pPr>
              <w:spacing w:after="0"/>
              <w:rPr>
                <w:sz w:val="17"/>
                <w:szCs w:val="17"/>
                <w:color w:val="auto"/>
              </w:rPr>
            </w:pPr>
          </w:p>
        </w:tc>
        <w:tc>
          <w:tcPr>
            <w:tcW w:w="840" w:type="dxa"/>
            <w:vAlign w:val="bottom"/>
          </w:tcPr>
          <w:p>
            <w:pPr>
              <w:spacing w:after="0"/>
              <w:rPr>
                <w:sz w:val="17"/>
                <w:szCs w:val="17"/>
                <w:color w:val="auto"/>
              </w:rPr>
            </w:pPr>
          </w:p>
        </w:tc>
        <w:tc>
          <w:tcPr>
            <w:tcW w:w="2140" w:type="dxa"/>
            <w:vAlign w:val="bottom"/>
          </w:tcPr>
          <w:p>
            <w:pPr>
              <w:spacing w:after="0"/>
              <w:rPr>
                <w:sz w:val="17"/>
                <w:szCs w:val="17"/>
                <w:color w:val="auto"/>
              </w:rPr>
            </w:pPr>
          </w:p>
        </w:tc>
        <w:tc>
          <w:tcPr>
            <w:tcW w:w="18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34"/>
        </w:trPr>
        <w:tc>
          <w:tcPr>
            <w:tcW w:w="1460" w:type="dxa"/>
            <w:vAlign w:val="bottom"/>
            <w:tcBorders>
              <w:left w:val="single" w:sz="8" w:color="auto"/>
              <w:right w:val="single" w:sz="8" w:color="auto"/>
            </w:tcBorders>
          </w:tcPr>
          <w:p>
            <w:pPr>
              <w:spacing w:after="0"/>
              <w:rPr>
                <w:sz w:val="2"/>
                <w:szCs w:val="2"/>
                <w:color w:val="auto"/>
              </w:rPr>
            </w:pPr>
          </w:p>
        </w:tc>
        <w:tc>
          <w:tcPr>
            <w:tcW w:w="840" w:type="dxa"/>
            <w:vAlign w:val="bottom"/>
            <w:vMerge w:val="restart"/>
          </w:tcPr>
          <w:p>
            <w:pPr>
              <w:ind w:left="100"/>
              <w:spacing w:after="0" w:line="274" w:lineRule="exact"/>
              <w:rPr>
                <w:sz w:val="20"/>
                <w:szCs w:val="20"/>
                <w:color w:val="auto"/>
              </w:rPr>
            </w:pPr>
            <w:r>
              <w:rPr>
                <w:rFonts w:ascii="宋体" w:cs="宋体" w:eastAsia="宋体" w:hAnsi="宋体"/>
                <w:sz w:val="24"/>
                <w:szCs w:val="24"/>
                <w:color w:val="auto"/>
                <w:w w:val="99"/>
              </w:rPr>
              <w:t>术教育</w:t>
            </w:r>
          </w:p>
        </w:tc>
        <w:tc>
          <w:tcPr>
            <w:tcW w:w="2280" w:type="dxa"/>
            <w:vAlign w:val="bottom"/>
            <w:tcBorders>
              <w:right w:val="single" w:sz="8" w:color="auto"/>
            </w:tcBorders>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2140" w:type="dxa"/>
            <w:vAlign w:val="bottom"/>
            <w:tcBorders>
              <w:bottom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6"/>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vMerge w:val="continue"/>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045300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汉语国际教育</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只招全日制</w:t>
            </w:r>
          </w:p>
        </w:tc>
        <w:tc>
          <w:tcPr>
            <w:tcW w:w="0" w:type="dxa"/>
            <w:vAlign w:val="bottom"/>
          </w:tcPr>
          <w:p>
            <w:pPr>
              <w:spacing w:after="0"/>
              <w:rPr>
                <w:sz w:val="1"/>
                <w:szCs w:val="1"/>
                <w:color w:val="auto"/>
              </w:rPr>
            </w:pPr>
          </w:p>
        </w:tc>
      </w:tr>
      <w:tr>
        <w:trPr>
          <w:trHeight w:val="39"/>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3120" w:type="dxa"/>
            <w:vAlign w:val="bottom"/>
            <w:tcBorders>
              <w:bottom w:val="single" w:sz="8" w:color="auto"/>
              <w:right w:val="single" w:sz="8" w:color="auto"/>
            </w:tcBorders>
            <w:gridSpan w:val="2"/>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6"/>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环境科学与</w:t>
            </w:r>
          </w:p>
        </w:tc>
        <w:tc>
          <w:tcPr>
            <w:tcW w:w="3120" w:type="dxa"/>
            <w:vAlign w:val="bottom"/>
            <w:tcBorders>
              <w:right w:val="single" w:sz="8" w:color="auto"/>
            </w:tcBorders>
            <w:gridSpan w:val="2"/>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0830J2 </w:t>
            </w:r>
            <w:r>
              <w:rPr>
                <w:rFonts w:ascii="宋体" w:cs="宋体" w:eastAsia="宋体" w:hAnsi="宋体"/>
                <w:sz w:val="24"/>
                <w:szCs w:val="24"/>
                <w:color w:val="auto"/>
              </w:rPr>
              <w:t>环境能源工程</w:t>
            </w:r>
          </w:p>
        </w:tc>
        <w:tc>
          <w:tcPr>
            <w:tcW w:w="840" w:type="dxa"/>
            <w:vAlign w:val="bottom"/>
          </w:tcPr>
          <w:p>
            <w:pPr>
              <w:spacing w:after="0"/>
              <w:rPr>
                <w:sz w:val="24"/>
                <w:szCs w:val="24"/>
                <w:color w:val="auto"/>
              </w:rPr>
            </w:pPr>
          </w:p>
        </w:tc>
        <w:tc>
          <w:tcPr>
            <w:tcW w:w="2140" w:type="dxa"/>
            <w:vAlign w:val="bottom"/>
          </w:tcPr>
          <w:p>
            <w:pPr>
              <w:ind w:left="1320"/>
              <w:spacing w:after="0" w:line="274" w:lineRule="exact"/>
              <w:rPr>
                <w:sz w:val="20"/>
                <w:szCs w:val="20"/>
                <w:color w:val="auto"/>
              </w:rPr>
            </w:pPr>
            <w:r>
              <w:rPr>
                <w:rFonts w:ascii="宋体" w:cs="宋体" w:eastAsia="宋体" w:hAnsi="宋体"/>
                <w:sz w:val="24"/>
                <w:szCs w:val="24"/>
                <w:color w:val="auto"/>
              </w:rPr>
              <w:t>取消</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
        </w:trPr>
        <w:tc>
          <w:tcPr>
            <w:tcW w:w="1460" w:type="dxa"/>
            <w:vAlign w:val="bottom"/>
            <w:tcBorders>
              <w:left w:val="single" w:sz="8" w:color="auto"/>
              <w:right w:val="single" w:sz="8" w:color="auto"/>
            </w:tcBorders>
            <w:vMerge w:val="continue"/>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18"/>
        </w:trPr>
        <w:tc>
          <w:tcPr>
            <w:tcW w:w="1460" w:type="dxa"/>
            <w:vAlign w:val="bottom"/>
            <w:tcBorders>
              <w:left w:val="single" w:sz="8" w:color="auto"/>
              <w:right w:val="single" w:sz="8" w:color="auto"/>
            </w:tcBorders>
            <w:vMerge w:val="continue"/>
          </w:tcPr>
          <w:p>
            <w:pPr>
              <w:spacing w:after="0"/>
              <w:rPr>
                <w:sz w:val="10"/>
                <w:szCs w:val="10"/>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085213</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建筑与土木工程、</w:t>
            </w:r>
          </w:p>
        </w:tc>
        <w:tc>
          <w:tcPr>
            <w:tcW w:w="840" w:type="dxa"/>
            <w:vAlign w:val="bottom"/>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96"/>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工程学院</w:t>
            </w:r>
          </w:p>
        </w:tc>
        <w:tc>
          <w:tcPr>
            <w:tcW w:w="840" w:type="dxa"/>
            <w:vAlign w:val="bottom"/>
            <w:vMerge w:val="continue"/>
          </w:tcPr>
          <w:p>
            <w:pPr>
              <w:spacing w:after="0"/>
              <w:rPr>
                <w:sz w:val="17"/>
                <w:szCs w:val="17"/>
                <w:color w:val="auto"/>
              </w:rPr>
            </w:pPr>
          </w:p>
        </w:tc>
        <w:tc>
          <w:tcPr>
            <w:tcW w:w="2280" w:type="dxa"/>
            <w:vAlign w:val="bottom"/>
            <w:tcBorders>
              <w:right w:val="single" w:sz="8" w:color="auto"/>
            </w:tcBorders>
            <w:vMerge w:val="continue"/>
          </w:tcPr>
          <w:p>
            <w:pPr>
              <w:spacing w:after="0"/>
              <w:rPr>
                <w:sz w:val="17"/>
                <w:szCs w:val="17"/>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085700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资源与环境</w:t>
            </w:r>
          </w:p>
        </w:tc>
        <w:tc>
          <w:tcPr>
            <w:tcW w:w="184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085229</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环境工程</w:t>
            </w:r>
          </w:p>
        </w:tc>
        <w:tc>
          <w:tcPr>
            <w:tcW w:w="840" w:type="dxa"/>
            <w:vAlign w:val="bottom"/>
            <w:vMerge w:val="continue"/>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840" w:type="dxa"/>
            <w:vAlign w:val="bottom"/>
            <w:vMerge w:val="continue"/>
          </w:tcPr>
          <w:p>
            <w:pPr>
              <w:spacing w:after="0"/>
              <w:rPr>
                <w:sz w:val="13"/>
                <w:szCs w:val="13"/>
                <w:color w:val="auto"/>
              </w:rPr>
            </w:pPr>
          </w:p>
        </w:tc>
        <w:tc>
          <w:tcPr>
            <w:tcW w:w="2280" w:type="dxa"/>
            <w:vAlign w:val="bottom"/>
            <w:tcBorders>
              <w:right w:val="single" w:sz="8" w:color="auto"/>
            </w:tcBorders>
            <w:vMerge w:val="continue"/>
          </w:tcPr>
          <w:p>
            <w:pPr>
              <w:spacing w:after="0"/>
              <w:rPr>
                <w:sz w:val="13"/>
                <w:szCs w:val="13"/>
                <w:color w:val="auto"/>
              </w:rPr>
            </w:pPr>
          </w:p>
        </w:tc>
        <w:tc>
          <w:tcPr>
            <w:tcW w:w="840" w:type="dxa"/>
            <w:vAlign w:val="bottom"/>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0"/>
        </w:trPr>
        <w:tc>
          <w:tcPr>
            <w:tcW w:w="1460" w:type="dxa"/>
            <w:vAlign w:val="bottom"/>
            <w:tcBorders>
              <w:left w:val="single" w:sz="8" w:color="auto"/>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马克思主义</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010102</w:t>
            </w:r>
          </w:p>
        </w:tc>
        <w:tc>
          <w:tcPr>
            <w:tcW w:w="2280" w:type="dxa"/>
            <w:vAlign w:val="bottom"/>
            <w:tcBorders>
              <w:right w:val="single" w:sz="8" w:color="auto"/>
            </w:tcBorders>
          </w:tcPr>
          <w:p>
            <w:pPr>
              <w:ind w:left="40"/>
              <w:spacing w:after="0" w:line="279" w:lineRule="exact"/>
              <w:rPr>
                <w:sz w:val="20"/>
                <w:szCs w:val="20"/>
                <w:color w:val="auto"/>
              </w:rPr>
            </w:pPr>
            <w:r>
              <w:rPr>
                <w:rFonts w:ascii="宋体" w:cs="宋体" w:eastAsia="宋体" w:hAnsi="宋体"/>
                <w:sz w:val="24"/>
                <w:szCs w:val="24"/>
                <w:color w:val="auto"/>
              </w:rPr>
              <w:t>中国哲学、</w:t>
            </w:r>
            <w:r>
              <w:rPr>
                <w:rFonts w:ascii="Times New Roman" w:cs="Times New Roman" w:eastAsia="Times New Roman" w:hAnsi="Times New Roman"/>
                <w:sz w:val="24"/>
                <w:szCs w:val="24"/>
                <w:color w:val="auto"/>
              </w:rPr>
              <w:t>010108</w:t>
            </w:r>
          </w:p>
        </w:tc>
        <w:tc>
          <w:tcPr>
            <w:tcW w:w="840" w:type="dxa"/>
            <w:vAlign w:val="bottom"/>
          </w:tcPr>
          <w:p>
            <w:pPr>
              <w:spacing w:after="0"/>
              <w:rPr>
                <w:sz w:val="24"/>
                <w:szCs w:val="24"/>
                <w:color w:val="auto"/>
              </w:rPr>
            </w:pPr>
          </w:p>
        </w:tc>
        <w:tc>
          <w:tcPr>
            <w:tcW w:w="2140" w:type="dxa"/>
            <w:vAlign w:val="bottom"/>
            <w:vMerge w:val="restart"/>
          </w:tcPr>
          <w:p>
            <w:pPr>
              <w:ind w:left="1320"/>
              <w:spacing w:after="0" w:line="274" w:lineRule="exact"/>
              <w:rPr>
                <w:sz w:val="20"/>
                <w:szCs w:val="20"/>
                <w:color w:val="auto"/>
              </w:rPr>
            </w:pPr>
            <w:r>
              <w:rPr>
                <w:rFonts w:ascii="宋体" w:cs="宋体" w:eastAsia="宋体" w:hAnsi="宋体"/>
                <w:sz w:val="24"/>
                <w:szCs w:val="24"/>
                <w:color w:val="auto"/>
              </w:rPr>
              <w:t>取消</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学院</w:t>
            </w:r>
          </w:p>
        </w:tc>
        <w:tc>
          <w:tcPr>
            <w:tcW w:w="312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科学技术哲学</w:t>
            </w:r>
          </w:p>
        </w:tc>
        <w:tc>
          <w:tcPr>
            <w:tcW w:w="840" w:type="dxa"/>
            <w:vAlign w:val="bottom"/>
          </w:tcPr>
          <w:p>
            <w:pPr>
              <w:spacing w:after="0"/>
              <w:rPr>
                <w:sz w:val="12"/>
                <w:szCs w:val="12"/>
                <w:color w:val="auto"/>
              </w:rPr>
            </w:pPr>
          </w:p>
        </w:tc>
        <w:tc>
          <w:tcPr>
            <w:tcW w:w="2140" w:type="dxa"/>
            <w:vAlign w:val="bottom"/>
            <w:vMerge w:val="continue"/>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3120" w:type="dxa"/>
            <w:vAlign w:val="bottom"/>
            <w:tcBorders>
              <w:right w:val="single" w:sz="8" w:color="auto"/>
            </w:tcBorders>
            <w:gridSpan w:val="2"/>
            <w:vMerge w:val="continue"/>
          </w:tcPr>
          <w:p>
            <w:pPr>
              <w:spacing w:after="0"/>
              <w:rPr>
                <w:sz w:val="13"/>
                <w:szCs w:val="13"/>
                <w:color w:val="auto"/>
              </w:rPr>
            </w:pPr>
          </w:p>
        </w:tc>
        <w:tc>
          <w:tcPr>
            <w:tcW w:w="840" w:type="dxa"/>
            <w:vAlign w:val="bottom"/>
          </w:tcPr>
          <w:p>
            <w:pPr>
              <w:spacing w:after="0"/>
              <w:rPr>
                <w:sz w:val="13"/>
                <w:szCs w:val="13"/>
                <w:color w:val="auto"/>
              </w:rPr>
            </w:pPr>
          </w:p>
        </w:tc>
        <w:tc>
          <w:tcPr>
            <w:tcW w:w="2140" w:type="dxa"/>
            <w:vAlign w:val="bottom"/>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2"/>
        </w:trPr>
        <w:tc>
          <w:tcPr>
            <w:tcW w:w="1460" w:type="dxa"/>
            <w:vAlign w:val="bottom"/>
            <w:tcBorders>
              <w:left w:val="single" w:sz="8" w:color="auto"/>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085208</w:t>
            </w:r>
          </w:p>
        </w:tc>
        <w:tc>
          <w:tcPr>
            <w:tcW w:w="2280" w:type="dxa"/>
            <w:vAlign w:val="bottom"/>
            <w:tcBorders>
              <w:right w:val="single" w:sz="8" w:color="auto"/>
            </w:tcBorders>
          </w:tcPr>
          <w:p>
            <w:pPr>
              <w:ind w:left="40"/>
              <w:spacing w:after="0" w:line="264" w:lineRule="exact"/>
              <w:rPr>
                <w:sz w:val="20"/>
                <w:szCs w:val="20"/>
                <w:color w:val="auto"/>
              </w:rPr>
            </w:pPr>
            <w:r>
              <w:rPr>
                <w:rFonts w:ascii="宋体" w:cs="宋体" w:eastAsia="宋体" w:hAnsi="宋体"/>
                <w:sz w:val="24"/>
                <w:szCs w:val="24"/>
                <w:color w:val="auto"/>
              </w:rPr>
              <w:t>电子与通信工程、</w:t>
            </w: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国际工程师</w:t>
            </w:r>
          </w:p>
        </w:tc>
        <w:tc>
          <w:tcPr>
            <w:tcW w:w="3120" w:type="dxa"/>
            <w:vAlign w:val="bottom"/>
            <w:tcBorders>
              <w:right w:val="single" w:sz="8" w:color="auto"/>
            </w:tcBorders>
            <w:gridSpan w:val="2"/>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085211 </w:t>
            </w:r>
            <w:r>
              <w:rPr>
                <w:rFonts w:ascii="宋体" w:cs="宋体" w:eastAsia="宋体" w:hAnsi="宋体"/>
                <w:sz w:val="24"/>
                <w:szCs w:val="24"/>
                <w:color w:val="auto"/>
              </w:rPr>
              <w:t>计算机技术、</w:t>
            </w:r>
            <w:r>
              <w:rPr>
                <w:rFonts w:ascii="Times New Roman" w:cs="Times New Roman" w:eastAsia="Times New Roman" w:hAnsi="Times New Roman"/>
                <w:sz w:val="24"/>
                <w:szCs w:val="24"/>
                <w:color w:val="auto"/>
              </w:rPr>
              <w:t>085230</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085400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电子信息</w:t>
            </w: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75"/>
        </w:trPr>
        <w:tc>
          <w:tcPr>
            <w:tcW w:w="1460" w:type="dxa"/>
            <w:vAlign w:val="bottom"/>
            <w:tcBorders>
              <w:left w:val="single" w:sz="8" w:color="auto"/>
              <w:right w:val="single" w:sz="8" w:color="auto"/>
            </w:tcBorders>
            <w:vMerge w:val="continue"/>
          </w:tcPr>
          <w:p>
            <w:pPr>
              <w:spacing w:after="0"/>
              <w:rPr>
                <w:sz w:val="15"/>
                <w:szCs w:val="15"/>
                <w:color w:val="auto"/>
              </w:rPr>
            </w:pPr>
          </w:p>
        </w:tc>
        <w:tc>
          <w:tcPr>
            <w:tcW w:w="312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生物医学工程</w:t>
            </w:r>
          </w:p>
        </w:tc>
        <w:tc>
          <w:tcPr>
            <w:tcW w:w="840" w:type="dxa"/>
            <w:vAlign w:val="bottom"/>
          </w:tcPr>
          <w:p>
            <w:pPr>
              <w:spacing w:after="0"/>
              <w:rPr>
                <w:sz w:val="15"/>
                <w:szCs w:val="15"/>
                <w:color w:val="auto"/>
              </w:rPr>
            </w:pPr>
          </w:p>
        </w:tc>
        <w:tc>
          <w:tcPr>
            <w:tcW w:w="2140" w:type="dxa"/>
            <w:vAlign w:val="bottom"/>
            <w:tcBorders>
              <w:right w:val="single" w:sz="8" w:color="auto"/>
            </w:tcBorders>
          </w:tcPr>
          <w:p>
            <w:pPr>
              <w:spacing w:after="0"/>
              <w:rPr>
                <w:sz w:val="15"/>
                <w:szCs w:val="15"/>
                <w:color w:val="auto"/>
              </w:rPr>
            </w:pPr>
          </w:p>
        </w:tc>
        <w:tc>
          <w:tcPr>
            <w:tcW w:w="184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20"/>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学院</w:t>
            </w:r>
          </w:p>
        </w:tc>
        <w:tc>
          <w:tcPr>
            <w:tcW w:w="3120" w:type="dxa"/>
            <w:vAlign w:val="bottom"/>
            <w:tcBorders>
              <w:right w:val="single" w:sz="8" w:color="auto"/>
            </w:tcBorders>
            <w:gridSpan w:val="2"/>
            <w:vMerge w:val="continue"/>
          </w:tcPr>
          <w:p>
            <w:pPr>
              <w:spacing w:after="0"/>
              <w:rPr>
                <w:sz w:val="10"/>
                <w:szCs w:val="10"/>
                <w:color w:val="auto"/>
              </w:rPr>
            </w:pPr>
          </w:p>
        </w:tc>
        <w:tc>
          <w:tcPr>
            <w:tcW w:w="840" w:type="dxa"/>
            <w:vAlign w:val="bottom"/>
          </w:tcPr>
          <w:p>
            <w:pPr>
              <w:spacing w:after="0"/>
              <w:rPr>
                <w:sz w:val="10"/>
                <w:szCs w:val="10"/>
                <w:color w:val="auto"/>
              </w:rPr>
            </w:pPr>
          </w:p>
        </w:tc>
        <w:tc>
          <w:tcPr>
            <w:tcW w:w="2140" w:type="dxa"/>
            <w:vAlign w:val="bottom"/>
            <w:tcBorders>
              <w:right w:val="single" w:sz="8" w:color="auto"/>
            </w:tcBorders>
          </w:tcPr>
          <w:p>
            <w:pPr>
              <w:spacing w:after="0"/>
              <w:rPr>
                <w:sz w:val="10"/>
                <w:szCs w:val="10"/>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40"/>
        </w:trPr>
        <w:tc>
          <w:tcPr>
            <w:tcW w:w="1460" w:type="dxa"/>
            <w:vAlign w:val="bottom"/>
            <w:tcBorders>
              <w:left w:val="single" w:sz="8" w:color="auto"/>
              <w:right w:val="single" w:sz="8" w:color="auto"/>
            </w:tcBorders>
            <w:vMerge w:val="continue"/>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right w:val="single" w:sz="8" w:color="auto"/>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32"/>
        </w:trPr>
        <w:tc>
          <w:tcPr>
            <w:tcW w:w="1460" w:type="dxa"/>
            <w:vAlign w:val="bottom"/>
            <w:tcBorders>
              <w:left w:val="single" w:sz="8" w:color="auto"/>
              <w:right w:val="single" w:sz="8" w:color="auto"/>
            </w:tcBorders>
            <w:vMerge w:val="continue"/>
          </w:tcPr>
          <w:p>
            <w:pPr>
              <w:spacing w:after="0"/>
              <w:rPr>
                <w:sz w:val="11"/>
                <w:szCs w:val="11"/>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085213</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建筑与土木工程、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085900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土木水利</w:t>
            </w:r>
          </w:p>
        </w:tc>
        <w:tc>
          <w:tcPr>
            <w:tcW w:w="18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81"/>
        </w:trPr>
        <w:tc>
          <w:tcPr>
            <w:tcW w:w="1460" w:type="dxa"/>
            <w:vAlign w:val="bottom"/>
            <w:tcBorders>
              <w:left w:val="single" w:sz="8" w:color="auto"/>
              <w:right w:val="single" w:sz="8" w:color="auto"/>
            </w:tcBorders>
          </w:tcPr>
          <w:p>
            <w:pPr>
              <w:spacing w:after="0"/>
              <w:rPr>
                <w:sz w:val="15"/>
                <w:szCs w:val="15"/>
                <w:color w:val="auto"/>
              </w:rPr>
            </w:pPr>
          </w:p>
        </w:tc>
        <w:tc>
          <w:tcPr>
            <w:tcW w:w="840" w:type="dxa"/>
            <w:vAlign w:val="bottom"/>
            <w:vMerge w:val="continue"/>
          </w:tcPr>
          <w:p>
            <w:pPr>
              <w:spacing w:after="0"/>
              <w:rPr>
                <w:sz w:val="15"/>
                <w:szCs w:val="15"/>
                <w:color w:val="auto"/>
              </w:rPr>
            </w:pPr>
          </w:p>
        </w:tc>
        <w:tc>
          <w:tcPr>
            <w:tcW w:w="2280" w:type="dxa"/>
            <w:vAlign w:val="bottom"/>
            <w:tcBorders>
              <w:right w:val="single" w:sz="8" w:color="auto"/>
            </w:tcBorders>
            <w:vMerge w:val="continue"/>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085214</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水利工程</w:t>
            </w:r>
          </w:p>
        </w:tc>
        <w:tc>
          <w:tcPr>
            <w:tcW w:w="840" w:type="dxa"/>
            <w:vAlign w:val="bottom"/>
            <w:vMerge w:val="continue"/>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840" w:type="dxa"/>
            <w:vAlign w:val="bottom"/>
            <w:vMerge w:val="continue"/>
          </w:tcPr>
          <w:p>
            <w:pPr>
              <w:spacing w:after="0"/>
              <w:rPr>
                <w:sz w:val="13"/>
                <w:szCs w:val="13"/>
                <w:color w:val="auto"/>
              </w:rPr>
            </w:pPr>
          </w:p>
        </w:tc>
        <w:tc>
          <w:tcPr>
            <w:tcW w:w="2280" w:type="dxa"/>
            <w:vAlign w:val="bottom"/>
            <w:tcBorders>
              <w:right w:val="single" w:sz="8" w:color="auto"/>
            </w:tcBorders>
            <w:vMerge w:val="continue"/>
          </w:tcPr>
          <w:p>
            <w:pPr>
              <w:spacing w:after="0"/>
              <w:rPr>
                <w:sz w:val="13"/>
                <w:szCs w:val="13"/>
                <w:color w:val="auto"/>
              </w:rPr>
            </w:pPr>
          </w:p>
        </w:tc>
        <w:tc>
          <w:tcPr>
            <w:tcW w:w="840" w:type="dxa"/>
            <w:vAlign w:val="bottom"/>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53"/>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2"/>
        </w:trPr>
        <w:tc>
          <w:tcPr>
            <w:tcW w:w="1460" w:type="dxa"/>
            <w:vAlign w:val="bottom"/>
            <w:tcBorders>
              <w:left w:val="single" w:sz="8" w:color="auto"/>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表层地球系</w:t>
            </w:r>
          </w:p>
        </w:tc>
        <w:tc>
          <w:tcPr>
            <w:tcW w:w="840" w:type="dxa"/>
            <w:vAlign w:val="bottom"/>
          </w:tcPr>
          <w:p>
            <w:pPr>
              <w:spacing w:after="0"/>
              <w:rPr>
                <w:sz w:val="22"/>
                <w:szCs w:val="22"/>
                <w:color w:val="auto"/>
              </w:rPr>
            </w:pPr>
          </w:p>
        </w:tc>
        <w:tc>
          <w:tcPr>
            <w:tcW w:w="2280" w:type="dxa"/>
            <w:vAlign w:val="bottom"/>
            <w:tcBorders>
              <w:right w:val="single" w:sz="8" w:color="auto"/>
            </w:tcBorders>
          </w:tcPr>
          <w:p>
            <w:pPr>
              <w:spacing w:after="0"/>
              <w:rPr>
                <w:sz w:val="22"/>
                <w:szCs w:val="22"/>
                <w:color w:val="auto"/>
              </w:rPr>
            </w:pPr>
          </w:p>
        </w:tc>
        <w:tc>
          <w:tcPr>
            <w:tcW w:w="840" w:type="dxa"/>
            <w:vAlign w:val="bottom"/>
          </w:tcPr>
          <w:p>
            <w:pPr>
              <w:spacing w:after="0"/>
              <w:rPr>
                <w:sz w:val="22"/>
                <w:szCs w:val="22"/>
                <w:color w:val="auto"/>
              </w:rPr>
            </w:pPr>
          </w:p>
        </w:tc>
        <w:tc>
          <w:tcPr>
            <w:tcW w:w="214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30"/>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统科学研究</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070902</w:t>
            </w:r>
          </w:p>
        </w:tc>
        <w:tc>
          <w:tcPr>
            <w:tcW w:w="228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地球化学</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070500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地理学</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变更</w:t>
            </w:r>
          </w:p>
        </w:tc>
        <w:tc>
          <w:tcPr>
            <w:tcW w:w="0" w:type="dxa"/>
            <w:vAlign w:val="bottom"/>
          </w:tcPr>
          <w:p>
            <w:pPr>
              <w:spacing w:after="0"/>
              <w:rPr>
                <w:sz w:val="1"/>
                <w:szCs w:val="1"/>
                <w:color w:val="auto"/>
              </w:rPr>
            </w:pPr>
          </w:p>
        </w:tc>
      </w:tr>
      <w:tr>
        <w:trPr>
          <w:trHeight w:val="294"/>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院</w:t>
            </w: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14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13"/>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微电子学院</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085208</w:t>
            </w:r>
          </w:p>
        </w:tc>
        <w:tc>
          <w:tcPr>
            <w:tcW w:w="228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电子与通信工程、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085400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电子信息</w:t>
            </w:r>
          </w:p>
        </w:tc>
        <w:tc>
          <w:tcPr>
            <w:tcW w:w="18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vMerge w:val="continue"/>
          </w:tcPr>
          <w:p>
            <w:pPr>
              <w:spacing w:after="0"/>
              <w:rPr>
                <w:sz w:val="13"/>
                <w:szCs w:val="13"/>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085209</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集成电路工程</w:t>
            </w:r>
          </w:p>
        </w:tc>
        <w:tc>
          <w:tcPr>
            <w:tcW w:w="840" w:type="dxa"/>
            <w:vAlign w:val="bottom"/>
            <w:vMerge w:val="continue"/>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840" w:type="dxa"/>
            <w:vAlign w:val="bottom"/>
            <w:vMerge w:val="continue"/>
          </w:tcPr>
          <w:p>
            <w:pPr>
              <w:spacing w:after="0"/>
              <w:rPr>
                <w:sz w:val="13"/>
                <w:szCs w:val="13"/>
                <w:color w:val="auto"/>
              </w:rPr>
            </w:pPr>
          </w:p>
        </w:tc>
        <w:tc>
          <w:tcPr>
            <w:tcW w:w="2280" w:type="dxa"/>
            <w:vAlign w:val="bottom"/>
            <w:tcBorders>
              <w:right w:val="single" w:sz="8" w:color="auto"/>
            </w:tcBorders>
            <w:vMerge w:val="continue"/>
          </w:tcPr>
          <w:p>
            <w:pPr>
              <w:spacing w:after="0"/>
              <w:rPr>
                <w:sz w:val="13"/>
                <w:szCs w:val="13"/>
                <w:color w:val="auto"/>
              </w:rPr>
            </w:pPr>
          </w:p>
        </w:tc>
        <w:tc>
          <w:tcPr>
            <w:tcW w:w="840" w:type="dxa"/>
            <w:vAlign w:val="bottom"/>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6"/>
        </w:trPr>
        <w:tc>
          <w:tcPr>
            <w:tcW w:w="1460" w:type="dxa"/>
            <w:vAlign w:val="bottom"/>
            <w:tcBorders>
              <w:left w:val="single" w:sz="8" w:color="auto"/>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17"/>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电气自动化</w:t>
            </w: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085208</w:t>
            </w:r>
          </w:p>
        </w:tc>
        <w:tc>
          <w:tcPr>
            <w:tcW w:w="228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电子与通信工程、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085400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电子信息</w:t>
            </w: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52"/>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与信息工程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085210</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控制工程</w:t>
            </w:r>
          </w:p>
        </w:tc>
        <w:tc>
          <w:tcPr>
            <w:tcW w:w="840" w:type="dxa"/>
            <w:vAlign w:val="bottom"/>
            <w:vMerge w:val="continue"/>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0"/>
        </w:trPr>
        <w:tc>
          <w:tcPr>
            <w:tcW w:w="1460" w:type="dxa"/>
            <w:vAlign w:val="bottom"/>
            <w:tcBorders>
              <w:left w:val="single" w:sz="8" w:color="auto"/>
              <w:right w:val="single" w:sz="8" w:color="auto"/>
            </w:tcBorders>
            <w:vMerge w:val="continue"/>
          </w:tcPr>
          <w:p>
            <w:pPr>
              <w:spacing w:after="0"/>
              <w:rPr>
                <w:sz w:val="13"/>
                <w:szCs w:val="13"/>
                <w:color w:val="auto"/>
              </w:rPr>
            </w:pPr>
          </w:p>
        </w:tc>
        <w:tc>
          <w:tcPr>
            <w:tcW w:w="840" w:type="dxa"/>
            <w:vAlign w:val="bottom"/>
            <w:vMerge w:val="continue"/>
          </w:tcPr>
          <w:p>
            <w:pPr>
              <w:spacing w:after="0"/>
              <w:rPr>
                <w:sz w:val="13"/>
                <w:szCs w:val="13"/>
                <w:color w:val="auto"/>
              </w:rPr>
            </w:pPr>
          </w:p>
        </w:tc>
        <w:tc>
          <w:tcPr>
            <w:tcW w:w="2280" w:type="dxa"/>
            <w:vAlign w:val="bottom"/>
            <w:tcBorders>
              <w:right w:val="single" w:sz="8" w:color="auto"/>
            </w:tcBorders>
            <w:vMerge w:val="continue"/>
          </w:tcPr>
          <w:p>
            <w:pPr>
              <w:spacing w:after="0"/>
              <w:rPr>
                <w:sz w:val="13"/>
                <w:szCs w:val="13"/>
                <w:color w:val="auto"/>
              </w:rPr>
            </w:pPr>
          </w:p>
        </w:tc>
        <w:tc>
          <w:tcPr>
            <w:tcW w:w="840" w:type="dxa"/>
            <w:vAlign w:val="bottom"/>
          </w:tcPr>
          <w:p>
            <w:pPr>
              <w:spacing w:after="0"/>
              <w:rPr>
                <w:sz w:val="13"/>
                <w:szCs w:val="13"/>
                <w:color w:val="auto"/>
              </w:rPr>
            </w:pPr>
          </w:p>
        </w:tc>
        <w:tc>
          <w:tcPr>
            <w:tcW w:w="2140" w:type="dxa"/>
            <w:vAlign w:val="bottom"/>
            <w:tcBorders>
              <w:right w:val="single" w:sz="8" w:color="auto"/>
            </w:tcBorders>
          </w:tcPr>
          <w:p>
            <w:pPr>
              <w:spacing w:after="0"/>
              <w:rPr>
                <w:sz w:val="13"/>
                <w:szCs w:val="13"/>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52"/>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学院</w:t>
            </w:r>
          </w:p>
        </w:tc>
        <w:tc>
          <w:tcPr>
            <w:tcW w:w="840" w:type="dxa"/>
            <w:vAlign w:val="bottom"/>
            <w:tcBorders>
              <w:bottom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2140" w:type="dxa"/>
            <w:vAlign w:val="bottom"/>
            <w:tcBorders>
              <w:bottom w:val="single" w:sz="8" w:color="auto"/>
              <w:right w:val="single" w:sz="8" w:color="auto"/>
            </w:tcBorders>
          </w:tcPr>
          <w:p>
            <w:pPr>
              <w:spacing w:after="0"/>
              <w:rPr>
                <w:sz w:val="4"/>
                <w:szCs w:val="4"/>
                <w:color w:val="auto"/>
              </w:rPr>
            </w:pPr>
          </w:p>
        </w:tc>
        <w:tc>
          <w:tcPr>
            <w:tcW w:w="1840" w:type="dxa"/>
            <w:vAlign w:val="bottom"/>
            <w:tcBorders>
              <w:right w:val="single" w:sz="8" w:color="auto"/>
            </w:tcBorders>
            <w:vMerge w:val="continue"/>
          </w:tcPr>
          <w:p>
            <w:pPr>
              <w:spacing w:after="0"/>
              <w:rPr>
                <w:sz w:val="4"/>
                <w:szCs w:val="4"/>
                <w:color w:val="auto"/>
              </w:rPr>
            </w:pPr>
          </w:p>
        </w:tc>
        <w:tc>
          <w:tcPr>
            <w:tcW w:w="0" w:type="dxa"/>
            <w:vAlign w:val="bottom"/>
          </w:tcPr>
          <w:p>
            <w:pPr>
              <w:spacing w:after="0"/>
              <w:rPr>
                <w:sz w:val="1"/>
                <w:szCs w:val="1"/>
                <w:color w:val="auto"/>
              </w:rPr>
            </w:pPr>
          </w:p>
        </w:tc>
      </w:tr>
      <w:tr>
        <w:trPr>
          <w:trHeight w:val="77"/>
        </w:trPr>
        <w:tc>
          <w:tcPr>
            <w:tcW w:w="1460" w:type="dxa"/>
            <w:vAlign w:val="bottom"/>
            <w:tcBorders>
              <w:left w:val="single" w:sz="8" w:color="auto"/>
              <w:right w:val="single" w:sz="8" w:color="auto"/>
            </w:tcBorders>
            <w:vMerge w:val="continue"/>
          </w:tcPr>
          <w:p>
            <w:pPr>
              <w:spacing w:after="0"/>
              <w:rPr>
                <w:sz w:val="6"/>
                <w:szCs w:val="6"/>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085207</w:t>
            </w:r>
          </w:p>
        </w:tc>
        <w:tc>
          <w:tcPr>
            <w:tcW w:w="228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电气工程</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085800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能源动力</w:t>
            </w:r>
          </w:p>
        </w:tc>
        <w:tc>
          <w:tcPr>
            <w:tcW w:w="184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19"/>
        </w:trPr>
        <w:tc>
          <w:tcPr>
            <w:tcW w:w="1460" w:type="dxa"/>
            <w:vAlign w:val="bottom"/>
            <w:tcBorders>
              <w:left w:val="single" w:sz="8" w:color="auto"/>
              <w:right w:val="single" w:sz="8" w:color="auto"/>
            </w:tcBorders>
            <w:vMerge w:val="continue"/>
          </w:tcPr>
          <w:p>
            <w:pPr>
              <w:spacing w:after="0"/>
              <w:rPr>
                <w:sz w:val="19"/>
                <w:szCs w:val="19"/>
                <w:color w:val="auto"/>
              </w:rPr>
            </w:pPr>
          </w:p>
        </w:tc>
        <w:tc>
          <w:tcPr>
            <w:tcW w:w="840" w:type="dxa"/>
            <w:vAlign w:val="bottom"/>
            <w:vMerge w:val="continue"/>
          </w:tcPr>
          <w:p>
            <w:pPr>
              <w:spacing w:after="0"/>
              <w:rPr>
                <w:sz w:val="19"/>
                <w:szCs w:val="19"/>
                <w:color w:val="auto"/>
              </w:rPr>
            </w:pPr>
          </w:p>
        </w:tc>
        <w:tc>
          <w:tcPr>
            <w:tcW w:w="2280" w:type="dxa"/>
            <w:vAlign w:val="bottom"/>
            <w:tcBorders>
              <w:right w:val="single" w:sz="8" w:color="auto"/>
            </w:tcBorders>
            <w:vMerge w:val="continue"/>
          </w:tcPr>
          <w:p>
            <w:pPr>
              <w:spacing w:after="0"/>
              <w:rPr>
                <w:sz w:val="19"/>
                <w:szCs w:val="19"/>
                <w:color w:val="auto"/>
              </w:rPr>
            </w:pPr>
          </w:p>
        </w:tc>
        <w:tc>
          <w:tcPr>
            <w:tcW w:w="840" w:type="dxa"/>
            <w:vAlign w:val="bottom"/>
            <w:vMerge w:val="continue"/>
          </w:tcPr>
          <w:p>
            <w:pPr>
              <w:spacing w:after="0"/>
              <w:rPr>
                <w:sz w:val="19"/>
                <w:szCs w:val="19"/>
                <w:color w:val="auto"/>
              </w:rPr>
            </w:pPr>
          </w:p>
        </w:tc>
        <w:tc>
          <w:tcPr>
            <w:tcW w:w="2140" w:type="dxa"/>
            <w:vAlign w:val="bottom"/>
            <w:tcBorders>
              <w:right w:val="single" w:sz="8" w:color="auto"/>
            </w:tcBorders>
            <w:vMerge w:val="continue"/>
          </w:tcPr>
          <w:p>
            <w:pPr>
              <w:spacing w:after="0"/>
              <w:rPr>
                <w:sz w:val="19"/>
                <w:szCs w:val="19"/>
                <w:color w:val="auto"/>
              </w:rPr>
            </w:pPr>
          </w:p>
        </w:tc>
        <w:tc>
          <w:tcPr>
            <w:tcW w:w="184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9"/>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2980" w:type="dxa"/>
            <w:vAlign w:val="bottom"/>
            <w:tcBorders>
              <w:bottom w:val="single" w:sz="8" w:color="auto"/>
              <w:right w:val="single" w:sz="8" w:color="auto"/>
            </w:tcBorders>
            <w:gridSpan w:val="2"/>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0"/>
        </w:trPr>
        <w:tc>
          <w:tcPr>
            <w:tcW w:w="1460" w:type="dxa"/>
            <w:vAlign w:val="bottom"/>
            <w:tcBorders>
              <w:left w:val="single" w:sz="8" w:color="auto"/>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医学工程与</w:t>
            </w: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80" w:lineRule="exact"/>
              <w:rPr>
                <w:sz w:val="20"/>
                <w:szCs w:val="20"/>
                <w:color w:val="auto"/>
              </w:rPr>
            </w:pPr>
            <w:r>
              <w:rPr>
                <w:rFonts w:ascii="Times New Roman" w:cs="Times New Roman" w:eastAsia="Times New Roman" w:hAnsi="Times New Roman"/>
                <w:sz w:val="24"/>
                <w:szCs w:val="24"/>
                <w:color w:val="auto"/>
              </w:rPr>
              <w:t xml:space="preserve">0831Z2 </w:t>
            </w:r>
            <w:r>
              <w:rPr>
                <w:rFonts w:ascii="宋体" w:cs="宋体" w:eastAsia="宋体" w:hAnsi="宋体"/>
                <w:sz w:val="24"/>
                <w:szCs w:val="24"/>
                <w:color w:val="auto"/>
              </w:rPr>
              <w:t>智能医学工程、</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12"/>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转化医学研</w:t>
            </w: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085400</w:t>
            </w:r>
          </w:p>
        </w:tc>
        <w:tc>
          <w:tcPr>
            <w:tcW w:w="2140" w:type="dxa"/>
            <w:vAlign w:val="bottom"/>
            <w:tcBorders>
              <w:right w:val="single" w:sz="8" w:color="auto"/>
            </w:tcBorders>
          </w:tcPr>
          <w:p>
            <w:pPr>
              <w:ind w:left="40"/>
              <w:spacing w:after="0" w:line="292" w:lineRule="exact"/>
              <w:rPr>
                <w:sz w:val="20"/>
                <w:szCs w:val="20"/>
                <w:color w:val="auto"/>
              </w:rPr>
            </w:pPr>
            <w:r>
              <w:rPr>
                <w:rFonts w:ascii="宋体" w:cs="宋体" w:eastAsia="宋体" w:hAnsi="宋体"/>
                <w:sz w:val="24"/>
                <w:szCs w:val="24"/>
                <w:color w:val="auto"/>
              </w:rPr>
              <w:t>电子信息、</w:t>
            </w:r>
            <w:r>
              <w:rPr>
                <w:rFonts w:ascii="Times New Roman" w:cs="Times New Roman" w:eastAsia="Times New Roman" w:hAnsi="Times New Roman"/>
                <w:sz w:val="24"/>
                <w:szCs w:val="24"/>
                <w:color w:val="auto"/>
              </w:rPr>
              <w:t>086000</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新增</w:t>
            </w:r>
          </w:p>
        </w:tc>
        <w:tc>
          <w:tcPr>
            <w:tcW w:w="0" w:type="dxa"/>
            <w:vAlign w:val="bottom"/>
          </w:tcPr>
          <w:p>
            <w:pPr>
              <w:spacing w:after="0"/>
              <w:rPr>
                <w:sz w:val="1"/>
                <w:szCs w:val="1"/>
                <w:color w:val="auto"/>
              </w:rPr>
            </w:pPr>
          </w:p>
        </w:tc>
      </w:tr>
      <w:tr>
        <w:trPr>
          <w:trHeight w:val="294"/>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究院</w:t>
            </w: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98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生物与医药</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2"/>
        </w:trPr>
        <w:tc>
          <w:tcPr>
            <w:tcW w:w="1460" w:type="dxa"/>
            <w:vAlign w:val="bottom"/>
            <w:tcBorders>
              <w:left w:val="single" w:sz="8" w:color="auto"/>
              <w:right w:val="single" w:sz="8" w:color="auto"/>
            </w:tcBorders>
          </w:tcPr>
          <w:p>
            <w:pPr>
              <w:ind w:left="100"/>
              <w:spacing w:after="0" w:line="262" w:lineRule="exact"/>
              <w:rPr>
                <w:sz w:val="20"/>
                <w:szCs w:val="20"/>
                <w:color w:val="auto"/>
              </w:rPr>
            </w:pPr>
            <w:r>
              <w:rPr>
                <w:rFonts w:ascii="宋体" w:cs="宋体" w:eastAsia="宋体" w:hAnsi="宋体"/>
                <w:sz w:val="24"/>
                <w:szCs w:val="24"/>
                <w:color w:val="auto"/>
              </w:rPr>
              <w:t>分子聚集态</w:t>
            </w:r>
          </w:p>
        </w:tc>
        <w:tc>
          <w:tcPr>
            <w:tcW w:w="840" w:type="dxa"/>
            <w:vAlign w:val="bottom"/>
          </w:tcPr>
          <w:p>
            <w:pPr>
              <w:spacing w:after="0"/>
              <w:rPr>
                <w:sz w:val="22"/>
                <w:szCs w:val="22"/>
                <w:color w:val="auto"/>
              </w:rPr>
            </w:pPr>
          </w:p>
        </w:tc>
        <w:tc>
          <w:tcPr>
            <w:tcW w:w="2280" w:type="dxa"/>
            <w:vAlign w:val="bottom"/>
            <w:tcBorders>
              <w:right w:val="single" w:sz="8" w:color="auto"/>
            </w:tcBorders>
          </w:tcPr>
          <w:p>
            <w:pPr>
              <w:spacing w:after="0"/>
              <w:rPr>
                <w:sz w:val="22"/>
                <w:szCs w:val="22"/>
                <w:color w:val="auto"/>
              </w:rPr>
            </w:pP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070300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化学</w:t>
            </w:r>
          </w:p>
        </w:tc>
        <w:tc>
          <w:tcPr>
            <w:tcW w:w="184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新增</w:t>
            </w:r>
          </w:p>
        </w:tc>
        <w:tc>
          <w:tcPr>
            <w:tcW w:w="0" w:type="dxa"/>
            <w:vAlign w:val="bottom"/>
          </w:tcPr>
          <w:p>
            <w:pPr>
              <w:spacing w:after="0"/>
              <w:rPr>
                <w:sz w:val="1"/>
                <w:szCs w:val="1"/>
                <w:color w:val="auto"/>
              </w:rPr>
            </w:pPr>
          </w:p>
        </w:tc>
      </w:tr>
      <w:tr>
        <w:trPr>
          <w:trHeight w:val="174"/>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科学研究院</w:t>
            </w:r>
          </w:p>
        </w:tc>
        <w:tc>
          <w:tcPr>
            <w:tcW w:w="840" w:type="dxa"/>
            <w:vAlign w:val="bottom"/>
          </w:tcPr>
          <w:p>
            <w:pPr>
              <w:spacing w:after="0"/>
              <w:rPr>
                <w:sz w:val="15"/>
                <w:szCs w:val="15"/>
                <w:color w:val="auto"/>
              </w:rPr>
            </w:pPr>
          </w:p>
        </w:tc>
        <w:tc>
          <w:tcPr>
            <w:tcW w:w="2280" w:type="dxa"/>
            <w:vAlign w:val="bottom"/>
            <w:tcBorders>
              <w:right w:val="single" w:sz="8" w:color="auto"/>
            </w:tcBorders>
          </w:tcPr>
          <w:p>
            <w:pPr>
              <w:spacing w:after="0"/>
              <w:rPr>
                <w:sz w:val="15"/>
                <w:szCs w:val="15"/>
                <w:color w:val="auto"/>
              </w:rPr>
            </w:pPr>
          </w:p>
        </w:tc>
        <w:tc>
          <w:tcPr>
            <w:tcW w:w="840" w:type="dxa"/>
            <w:vAlign w:val="bottom"/>
            <w:vMerge w:val="continue"/>
          </w:tcPr>
          <w:p>
            <w:pPr>
              <w:spacing w:after="0"/>
              <w:rPr>
                <w:sz w:val="15"/>
                <w:szCs w:val="15"/>
                <w:color w:val="auto"/>
              </w:rPr>
            </w:pPr>
          </w:p>
        </w:tc>
        <w:tc>
          <w:tcPr>
            <w:tcW w:w="2140" w:type="dxa"/>
            <w:vAlign w:val="bottom"/>
            <w:tcBorders>
              <w:right w:val="single" w:sz="8" w:color="auto"/>
            </w:tcBorders>
            <w:vMerge w:val="continue"/>
          </w:tcPr>
          <w:p>
            <w:pPr>
              <w:spacing w:after="0"/>
              <w:rPr>
                <w:sz w:val="15"/>
                <w:szCs w:val="15"/>
                <w:color w:val="auto"/>
              </w:rPr>
            </w:pPr>
          </w:p>
        </w:tc>
        <w:tc>
          <w:tcPr>
            <w:tcW w:w="184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vMerge w:val="continue"/>
          </w:tcPr>
          <w:p>
            <w:pPr>
              <w:spacing w:after="0"/>
              <w:rPr>
                <w:sz w:val="12"/>
                <w:szCs w:val="12"/>
                <w:color w:val="auto"/>
              </w:rPr>
            </w:pPr>
          </w:p>
        </w:tc>
        <w:tc>
          <w:tcPr>
            <w:tcW w:w="840" w:type="dxa"/>
            <w:vAlign w:val="bottom"/>
          </w:tcPr>
          <w:p>
            <w:pPr>
              <w:spacing w:after="0"/>
              <w:rPr>
                <w:sz w:val="12"/>
                <w:szCs w:val="12"/>
                <w:color w:val="auto"/>
              </w:rPr>
            </w:pPr>
          </w:p>
        </w:tc>
        <w:tc>
          <w:tcPr>
            <w:tcW w:w="2280" w:type="dxa"/>
            <w:vAlign w:val="bottom"/>
            <w:tcBorders>
              <w:right w:val="single" w:sz="8" w:color="auto"/>
            </w:tcBorders>
          </w:tcPr>
          <w:p>
            <w:pPr>
              <w:spacing w:after="0"/>
              <w:rPr>
                <w:sz w:val="12"/>
                <w:szCs w:val="12"/>
                <w:color w:val="auto"/>
              </w:rPr>
            </w:pPr>
          </w:p>
        </w:tc>
        <w:tc>
          <w:tcPr>
            <w:tcW w:w="840" w:type="dxa"/>
            <w:vAlign w:val="bottom"/>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0"/>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3120" w:type="dxa"/>
            <w:vAlign w:val="bottom"/>
            <w:tcBorders>
              <w:bottom w:val="single" w:sz="8" w:color="auto"/>
              <w:right w:val="single" w:sz="8" w:color="auto"/>
            </w:tcBorders>
            <w:gridSpan w:val="2"/>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6"/>
        </w:trPr>
        <w:tc>
          <w:tcPr>
            <w:tcW w:w="14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gridSpan w:val="2"/>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081104 </w:t>
            </w:r>
            <w:r>
              <w:rPr>
                <w:rFonts w:ascii="宋体" w:cs="宋体" w:eastAsia="宋体" w:hAnsi="宋体"/>
                <w:sz w:val="24"/>
                <w:szCs w:val="24"/>
                <w:color w:val="auto"/>
              </w:rPr>
              <w:t>模式识别与智能系统</w:t>
            </w:r>
          </w:p>
        </w:tc>
        <w:tc>
          <w:tcPr>
            <w:tcW w:w="840" w:type="dxa"/>
            <w:vAlign w:val="bottom"/>
          </w:tcPr>
          <w:p>
            <w:pPr>
              <w:spacing w:after="0"/>
              <w:rPr>
                <w:sz w:val="24"/>
                <w:szCs w:val="24"/>
                <w:color w:val="auto"/>
              </w:rPr>
            </w:pPr>
          </w:p>
        </w:tc>
        <w:tc>
          <w:tcPr>
            <w:tcW w:w="2140" w:type="dxa"/>
            <w:vAlign w:val="bottom"/>
          </w:tcPr>
          <w:p>
            <w:pPr>
              <w:ind w:left="1320"/>
              <w:spacing w:after="0" w:line="274" w:lineRule="exact"/>
              <w:rPr>
                <w:sz w:val="20"/>
                <w:szCs w:val="20"/>
                <w:color w:val="auto"/>
              </w:rPr>
            </w:pPr>
            <w:r>
              <w:rPr>
                <w:rFonts w:ascii="宋体" w:cs="宋体" w:eastAsia="宋体" w:hAnsi="宋体"/>
                <w:sz w:val="24"/>
                <w:szCs w:val="24"/>
                <w:color w:val="auto"/>
              </w:rPr>
              <w:t>取消</w:t>
            </w:r>
          </w:p>
        </w:tc>
        <w:tc>
          <w:tcPr>
            <w:tcW w:w="18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
        </w:trPr>
        <w:tc>
          <w:tcPr>
            <w:tcW w:w="1460" w:type="dxa"/>
            <w:vAlign w:val="bottom"/>
            <w:tcBorders>
              <w:left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6"/>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智能与计算</w:t>
            </w: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083900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网络空间安全</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新增</w:t>
            </w:r>
          </w:p>
        </w:tc>
        <w:tc>
          <w:tcPr>
            <w:tcW w:w="0" w:type="dxa"/>
            <w:vAlign w:val="bottom"/>
          </w:tcPr>
          <w:p>
            <w:pPr>
              <w:spacing w:after="0"/>
              <w:rPr>
                <w:sz w:val="1"/>
                <w:szCs w:val="1"/>
                <w:color w:val="auto"/>
              </w:rPr>
            </w:pPr>
          </w:p>
        </w:tc>
      </w:tr>
      <w:tr>
        <w:trPr>
          <w:trHeight w:val="39"/>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学部</w:t>
            </w:r>
          </w:p>
        </w:tc>
        <w:tc>
          <w:tcPr>
            <w:tcW w:w="3120" w:type="dxa"/>
            <w:vAlign w:val="bottom"/>
            <w:tcBorders>
              <w:bottom w:val="single" w:sz="8" w:color="auto"/>
              <w:right w:val="single" w:sz="8" w:color="auto"/>
            </w:tcBorders>
            <w:gridSpan w:val="2"/>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13"/>
        </w:trPr>
        <w:tc>
          <w:tcPr>
            <w:tcW w:w="1460" w:type="dxa"/>
            <w:vAlign w:val="bottom"/>
            <w:tcBorders>
              <w:left w:val="single" w:sz="8" w:color="auto"/>
              <w:right w:val="single" w:sz="8" w:color="auto"/>
            </w:tcBorders>
            <w:vMerge w:val="continue"/>
          </w:tcPr>
          <w:p>
            <w:pPr>
              <w:spacing w:after="0"/>
              <w:rPr>
                <w:sz w:val="24"/>
                <w:szCs w:val="24"/>
                <w:color w:val="auto"/>
              </w:rPr>
            </w:pPr>
          </w:p>
        </w:tc>
        <w:tc>
          <w:tcPr>
            <w:tcW w:w="3120" w:type="dxa"/>
            <w:vAlign w:val="bottom"/>
            <w:tcBorders>
              <w:right w:val="single" w:sz="8" w:color="auto"/>
            </w:tcBorders>
            <w:gridSpan w:val="2"/>
          </w:tcPr>
          <w:p>
            <w:pPr>
              <w:ind w:left="100"/>
              <w:spacing w:after="0" w:line="292" w:lineRule="exact"/>
              <w:rPr>
                <w:sz w:val="20"/>
                <w:szCs w:val="20"/>
                <w:color w:val="auto"/>
              </w:rPr>
            </w:pPr>
            <w:r>
              <w:rPr>
                <w:rFonts w:ascii="Times New Roman" w:cs="Times New Roman" w:eastAsia="Times New Roman" w:hAnsi="Times New Roman"/>
                <w:sz w:val="24"/>
                <w:szCs w:val="24"/>
                <w:color w:val="auto"/>
              </w:rPr>
              <w:t xml:space="preserve">085211 </w:t>
            </w:r>
            <w:r>
              <w:rPr>
                <w:rFonts w:ascii="宋体" w:cs="宋体" w:eastAsia="宋体" w:hAnsi="宋体"/>
                <w:sz w:val="24"/>
                <w:szCs w:val="24"/>
                <w:color w:val="auto"/>
              </w:rPr>
              <w:t>计算机技术、</w:t>
            </w:r>
            <w:r>
              <w:rPr>
                <w:rFonts w:ascii="Times New Roman" w:cs="Times New Roman" w:eastAsia="Times New Roman" w:hAnsi="Times New Roman"/>
                <w:sz w:val="24"/>
                <w:szCs w:val="24"/>
                <w:color w:val="auto"/>
              </w:rPr>
              <w:t>085212</w:t>
            </w:r>
          </w:p>
        </w:tc>
        <w:tc>
          <w:tcPr>
            <w:tcW w:w="840" w:type="dxa"/>
            <w:vAlign w:val="bottom"/>
            <w:vMerge w:val="restart"/>
          </w:tcPr>
          <w:p>
            <w:pPr>
              <w:ind w:left="100"/>
              <w:spacing w:after="0"/>
              <w:rPr>
                <w:sz w:val="20"/>
                <w:szCs w:val="20"/>
                <w:color w:val="auto"/>
              </w:rPr>
            </w:pPr>
            <w:r>
              <w:rPr>
                <w:rFonts w:ascii="Times New Roman" w:cs="Times New Roman" w:eastAsia="Times New Roman" w:hAnsi="Times New Roman"/>
                <w:sz w:val="24"/>
                <w:szCs w:val="24"/>
                <w:color w:val="auto"/>
                <w:w w:val="99"/>
              </w:rPr>
              <w:t>085400</w:t>
            </w:r>
          </w:p>
        </w:tc>
        <w:tc>
          <w:tcPr>
            <w:tcW w:w="2140" w:type="dxa"/>
            <w:vAlign w:val="bottom"/>
            <w:tcBorders>
              <w:right w:val="single" w:sz="8" w:color="auto"/>
            </w:tcBorders>
            <w:vMerge w:val="restart"/>
          </w:tcPr>
          <w:p>
            <w:pPr>
              <w:ind w:left="40"/>
              <w:spacing w:after="0" w:line="274" w:lineRule="exact"/>
              <w:rPr>
                <w:sz w:val="20"/>
                <w:szCs w:val="20"/>
                <w:color w:val="auto"/>
              </w:rPr>
            </w:pPr>
            <w:r>
              <w:rPr>
                <w:rFonts w:ascii="宋体" w:cs="宋体" w:eastAsia="宋体" w:hAnsi="宋体"/>
                <w:sz w:val="24"/>
                <w:szCs w:val="24"/>
                <w:color w:val="auto"/>
              </w:rPr>
              <w:t>电子信息</w:t>
            </w:r>
          </w:p>
        </w:tc>
        <w:tc>
          <w:tcPr>
            <w:tcW w:w="18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auto"/>
              </w:rPr>
              <w:t>国家工程硕士专</w:t>
            </w:r>
          </w:p>
        </w:tc>
        <w:tc>
          <w:tcPr>
            <w:tcW w:w="0" w:type="dxa"/>
            <w:vAlign w:val="bottom"/>
          </w:tcPr>
          <w:p>
            <w:pPr>
              <w:spacing w:after="0"/>
              <w:rPr>
                <w:sz w:val="1"/>
                <w:szCs w:val="1"/>
                <w:color w:val="auto"/>
              </w:rPr>
            </w:pPr>
          </w:p>
        </w:tc>
      </w:tr>
      <w:tr>
        <w:trPr>
          <w:trHeight w:val="156"/>
        </w:trPr>
        <w:tc>
          <w:tcPr>
            <w:tcW w:w="1460" w:type="dxa"/>
            <w:vAlign w:val="bottom"/>
            <w:tcBorders>
              <w:left w:val="single" w:sz="8" w:color="auto"/>
              <w:right w:val="single" w:sz="8" w:color="auto"/>
            </w:tcBorders>
          </w:tcPr>
          <w:p>
            <w:pPr>
              <w:spacing w:after="0"/>
              <w:rPr>
                <w:sz w:val="13"/>
                <w:szCs w:val="13"/>
                <w:color w:val="auto"/>
              </w:rPr>
            </w:pPr>
          </w:p>
        </w:tc>
        <w:tc>
          <w:tcPr>
            <w:tcW w:w="3120" w:type="dxa"/>
            <w:vAlign w:val="bottom"/>
            <w:tcBorders>
              <w:right w:val="single" w:sz="8" w:color="auto"/>
            </w:tcBorders>
            <w:gridSpan w:val="2"/>
            <w:vMerge w:val="restart"/>
          </w:tcPr>
          <w:p>
            <w:pPr>
              <w:ind w:left="100"/>
              <w:spacing w:after="0" w:line="274" w:lineRule="exact"/>
              <w:rPr>
                <w:sz w:val="20"/>
                <w:szCs w:val="20"/>
                <w:color w:val="auto"/>
              </w:rPr>
            </w:pPr>
            <w:r>
              <w:rPr>
                <w:rFonts w:ascii="宋体" w:cs="宋体" w:eastAsia="宋体" w:hAnsi="宋体"/>
                <w:sz w:val="24"/>
                <w:szCs w:val="24"/>
                <w:color w:val="auto"/>
              </w:rPr>
              <w:t>软件工程</w:t>
            </w:r>
          </w:p>
        </w:tc>
        <w:tc>
          <w:tcPr>
            <w:tcW w:w="840" w:type="dxa"/>
            <w:vAlign w:val="bottom"/>
            <w:vMerge w:val="continue"/>
          </w:tcPr>
          <w:p>
            <w:pPr>
              <w:spacing w:after="0"/>
              <w:rPr>
                <w:sz w:val="13"/>
                <w:szCs w:val="13"/>
                <w:color w:val="auto"/>
              </w:rPr>
            </w:pPr>
          </w:p>
        </w:tc>
        <w:tc>
          <w:tcPr>
            <w:tcW w:w="2140" w:type="dxa"/>
            <w:vAlign w:val="bottom"/>
            <w:tcBorders>
              <w:right w:val="single" w:sz="8" w:color="auto"/>
            </w:tcBorders>
            <w:vMerge w:val="continue"/>
          </w:tcPr>
          <w:p>
            <w:pPr>
              <w:spacing w:after="0"/>
              <w:rPr>
                <w:sz w:val="13"/>
                <w:szCs w:val="13"/>
                <w:color w:val="auto"/>
              </w:rPr>
            </w:pPr>
          </w:p>
        </w:tc>
        <w:tc>
          <w:tcPr>
            <w:tcW w:w="18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auto"/>
              </w:rPr>
              <w:t>业学位类别调整</w:t>
            </w:r>
          </w:p>
        </w:tc>
        <w:tc>
          <w:tcPr>
            <w:tcW w:w="0" w:type="dxa"/>
            <w:vAlign w:val="bottom"/>
          </w:tcPr>
          <w:p>
            <w:pPr>
              <w:spacing w:after="0"/>
              <w:rPr>
                <w:sz w:val="1"/>
                <w:szCs w:val="1"/>
                <w:color w:val="auto"/>
              </w:rPr>
            </w:pPr>
          </w:p>
        </w:tc>
      </w:tr>
      <w:tr>
        <w:trPr>
          <w:trHeight w:val="138"/>
        </w:trPr>
        <w:tc>
          <w:tcPr>
            <w:tcW w:w="1460" w:type="dxa"/>
            <w:vAlign w:val="bottom"/>
            <w:tcBorders>
              <w:left w:val="single" w:sz="8" w:color="auto"/>
              <w:right w:val="single" w:sz="8" w:color="auto"/>
            </w:tcBorders>
          </w:tcPr>
          <w:p>
            <w:pPr>
              <w:spacing w:after="0"/>
              <w:rPr>
                <w:sz w:val="12"/>
                <w:szCs w:val="12"/>
                <w:color w:val="auto"/>
              </w:rPr>
            </w:pPr>
          </w:p>
        </w:tc>
        <w:tc>
          <w:tcPr>
            <w:tcW w:w="3120" w:type="dxa"/>
            <w:vAlign w:val="bottom"/>
            <w:tcBorders>
              <w:right w:val="single" w:sz="8" w:color="auto"/>
            </w:tcBorders>
            <w:gridSpan w:val="2"/>
            <w:vMerge w:val="continue"/>
          </w:tcPr>
          <w:p>
            <w:pPr>
              <w:spacing w:after="0"/>
              <w:rPr>
                <w:sz w:val="12"/>
                <w:szCs w:val="12"/>
                <w:color w:val="auto"/>
              </w:rPr>
            </w:pPr>
          </w:p>
        </w:tc>
        <w:tc>
          <w:tcPr>
            <w:tcW w:w="840" w:type="dxa"/>
            <w:vAlign w:val="bottom"/>
          </w:tcPr>
          <w:p>
            <w:pPr>
              <w:spacing w:after="0"/>
              <w:rPr>
                <w:sz w:val="12"/>
                <w:szCs w:val="12"/>
                <w:color w:val="auto"/>
              </w:rPr>
            </w:pPr>
          </w:p>
        </w:tc>
        <w:tc>
          <w:tcPr>
            <w:tcW w:w="2140" w:type="dxa"/>
            <w:vAlign w:val="bottom"/>
            <w:tcBorders>
              <w:right w:val="single" w:sz="8" w:color="auto"/>
            </w:tcBorders>
          </w:tcPr>
          <w:p>
            <w:pPr>
              <w:spacing w:after="0"/>
              <w:rPr>
                <w:sz w:val="12"/>
                <w:szCs w:val="12"/>
                <w:color w:val="auto"/>
              </w:rPr>
            </w:pPr>
          </w:p>
        </w:tc>
        <w:tc>
          <w:tcPr>
            <w:tcW w:w="184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74"/>
        </w:trPr>
        <w:tc>
          <w:tcPr>
            <w:tcW w:w="1460" w:type="dxa"/>
            <w:vAlign w:val="bottom"/>
            <w:tcBorders>
              <w:left w:val="single" w:sz="8" w:color="auto"/>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280" w:type="dxa"/>
            <w:vAlign w:val="bottom"/>
            <w:tcBorders>
              <w:bottom w:val="single" w:sz="8" w:color="auto"/>
              <w:right w:val="single" w:sz="8" w:color="auto"/>
            </w:tcBorders>
          </w:tcPr>
          <w:p>
            <w:pPr>
              <w:spacing w:after="0"/>
              <w:rPr>
                <w:sz w:val="6"/>
                <w:szCs w:val="6"/>
                <w:color w:val="auto"/>
              </w:rPr>
            </w:pPr>
          </w:p>
        </w:tc>
        <w:tc>
          <w:tcPr>
            <w:tcW w:w="840" w:type="dxa"/>
            <w:vAlign w:val="bottom"/>
            <w:tcBorders>
              <w:bottom w:val="single" w:sz="8" w:color="auto"/>
            </w:tcBorders>
          </w:tcPr>
          <w:p>
            <w:pPr>
              <w:spacing w:after="0"/>
              <w:rPr>
                <w:sz w:val="6"/>
                <w:szCs w:val="6"/>
                <w:color w:val="auto"/>
              </w:rPr>
            </w:pPr>
          </w:p>
        </w:tc>
        <w:tc>
          <w:tcPr>
            <w:tcW w:w="2140" w:type="dxa"/>
            <w:vAlign w:val="bottom"/>
            <w:tcBorders>
              <w:bottom w:val="single" w:sz="8" w:color="auto"/>
              <w:right w:val="single" w:sz="8" w:color="auto"/>
            </w:tcBorders>
          </w:tcPr>
          <w:p>
            <w:pPr>
              <w:spacing w:after="0"/>
              <w:rPr>
                <w:sz w:val="6"/>
                <w:szCs w:val="6"/>
                <w:color w:val="auto"/>
              </w:rPr>
            </w:pPr>
          </w:p>
        </w:tc>
        <w:tc>
          <w:tcPr>
            <w:tcW w:w="184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00"/>
        </w:trPr>
        <w:tc>
          <w:tcPr>
            <w:tcW w:w="1460" w:type="dxa"/>
            <w:vAlign w:val="bottom"/>
            <w:tcBorders>
              <w:left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新媒体与传</w:t>
            </w: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083500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软件工程</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新增</w:t>
            </w:r>
          </w:p>
        </w:tc>
        <w:tc>
          <w:tcPr>
            <w:tcW w:w="0" w:type="dxa"/>
            <w:vAlign w:val="bottom"/>
          </w:tcPr>
          <w:p>
            <w:pPr>
              <w:spacing w:after="0"/>
              <w:rPr>
                <w:sz w:val="1"/>
                <w:szCs w:val="1"/>
                <w:color w:val="auto"/>
              </w:rPr>
            </w:pPr>
          </w:p>
        </w:tc>
      </w:tr>
      <w:tr>
        <w:trPr>
          <w:trHeight w:val="33"/>
        </w:trPr>
        <w:tc>
          <w:tcPr>
            <w:tcW w:w="1460" w:type="dxa"/>
            <w:vAlign w:val="bottom"/>
            <w:tcBorders>
              <w:left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播学院</w:t>
            </w:r>
          </w:p>
        </w:tc>
        <w:tc>
          <w:tcPr>
            <w:tcW w:w="840" w:type="dxa"/>
            <w:vAlign w:val="bottom"/>
          </w:tcPr>
          <w:p>
            <w:pPr>
              <w:spacing w:after="0"/>
              <w:rPr>
                <w:sz w:val="2"/>
                <w:szCs w:val="2"/>
                <w:color w:val="auto"/>
              </w:rPr>
            </w:pPr>
          </w:p>
        </w:tc>
        <w:tc>
          <w:tcPr>
            <w:tcW w:w="2280" w:type="dxa"/>
            <w:vAlign w:val="bottom"/>
            <w:tcBorders>
              <w:right w:val="single" w:sz="8" w:color="auto"/>
            </w:tcBorders>
          </w:tcPr>
          <w:p>
            <w:pPr>
              <w:spacing w:after="0"/>
              <w:rPr>
                <w:sz w:val="2"/>
                <w:szCs w:val="2"/>
                <w:color w:val="auto"/>
              </w:rPr>
            </w:pPr>
          </w:p>
        </w:tc>
        <w:tc>
          <w:tcPr>
            <w:tcW w:w="840" w:type="dxa"/>
            <w:vAlign w:val="bottom"/>
            <w:tcBorders>
              <w:bottom w:val="single" w:sz="8" w:color="auto"/>
            </w:tcBorders>
          </w:tcPr>
          <w:p>
            <w:pPr>
              <w:spacing w:after="0"/>
              <w:rPr>
                <w:sz w:val="2"/>
                <w:szCs w:val="2"/>
                <w:color w:val="auto"/>
              </w:rPr>
            </w:pPr>
          </w:p>
        </w:tc>
        <w:tc>
          <w:tcPr>
            <w:tcW w:w="2140" w:type="dxa"/>
            <w:vAlign w:val="bottom"/>
            <w:tcBorders>
              <w:bottom w:val="single" w:sz="8" w:color="auto"/>
              <w:right w:val="single" w:sz="8" w:color="auto"/>
            </w:tcBorders>
          </w:tcPr>
          <w:p>
            <w:pPr>
              <w:spacing w:after="0"/>
              <w:rPr>
                <w:sz w:val="2"/>
                <w:szCs w:val="2"/>
                <w:color w:val="auto"/>
              </w:rPr>
            </w:pPr>
          </w:p>
        </w:tc>
        <w:tc>
          <w:tcPr>
            <w:tcW w:w="18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9"/>
        </w:trPr>
        <w:tc>
          <w:tcPr>
            <w:tcW w:w="1460" w:type="dxa"/>
            <w:vAlign w:val="bottom"/>
            <w:tcBorders>
              <w:left w:val="single" w:sz="8" w:color="auto"/>
              <w:right w:val="single" w:sz="8" w:color="auto"/>
            </w:tcBorders>
            <w:vMerge w:val="continue"/>
          </w:tcPr>
          <w:p>
            <w:pPr>
              <w:spacing w:after="0"/>
              <w:rPr>
                <w:sz w:val="24"/>
                <w:szCs w:val="24"/>
                <w:color w:val="auto"/>
              </w:rPr>
            </w:pPr>
          </w:p>
        </w:tc>
        <w:tc>
          <w:tcPr>
            <w:tcW w:w="840" w:type="dxa"/>
            <w:vAlign w:val="bottom"/>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840" w:type="dxa"/>
            <w:vAlign w:val="bottom"/>
          </w:tcPr>
          <w:p>
            <w:pPr>
              <w:ind w:left="100"/>
              <w:spacing w:after="0"/>
              <w:rPr>
                <w:sz w:val="20"/>
                <w:szCs w:val="20"/>
                <w:color w:val="auto"/>
              </w:rPr>
            </w:pPr>
            <w:r>
              <w:rPr>
                <w:rFonts w:ascii="Times New Roman" w:cs="Times New Roman" w:eastAsia="Times New Roman" w:hAnsi="Times New Roman"/>
                <w:sz w:val="24"/>
                <w:szCs w:val="24"/>
                <w:color w:val="auto"/>
                <w:w w:val="99"/>
              </w:rPr>
              <w:t>085400</w:t>
            </w:r>
          </w:p>
        </w:tc>
        <w:tc>
          <w:tcPr>
            <w:tcW w:w="2140" w:type="dxa"/>
            <w:vAlign w:val="bottom"/>
            <w:tcBorders>
              <w:right w:val="single" w:sz="8" w:color="auto"/>
            </w:tcBorders>
          </w:tcPr>
          <w:p>
            <w:pPr>
              <w:ind w:left="40"/>
              <w:spacing w:after="0" w:line="274" w:lineRule="exact"/>
              <w:rPr>
                <w:sz w:val="20"/>
                <w:szCs w:val="20"/>
                <w:color w:val="auto"/>
              </w:rPr>
            </w:pPr>
            <w:r>
              <w:rPr>
                <w:rFonts w:ascii="宋体" w:cs="宋体" w:eastAsia="宋体" w:hAnsi="宋体"/>
                <w:sz w:val="24"/>
                <w:szCs w:val="24"/>
                <w:color w:val="auto"/>
              </w:rPr>
              <w:t>电子信息</w:t>
            </w:r>
          </w:p>
        </w:tc>
        <w:tc>
          <w:tcPr>
            <w:tcW w:w="184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新增</w:t>
            </w:r>
          </w:p>
        </w:tc>
        <w:tc>
          <w:tcPr>
            <w:tcW w:w="0" w:type="dxa"/>
            <w:vAlign w:val="bottom"/>
          </w:tcPr>
          <w:p>
            <w:pPr>
              <w:spacing w:after="0"/>
              <w:rPr>
                <w:sz w:val="1"/>
                <w:szCs w:val="1"/>
                <w:color w:val="auto"/>
              </w:rPr>
            </w:pPr>
          </w:p>
        </w:tc>
      </w:tr>
      <w:tr>
        <w:trPr>
          <w:trHeight w:val="39"/>
        </w:trPr>
        <w:tc>
          <w:tcPr>
            <w:tcW w:w="1460" w:type="dxa"/>
            <w:vAlign w:val="bottom"/>
            <w:tcBorders>
              <w:left w:val="single" w:sz="8" w:color="auto"/>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214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396" w:lineRule="exact"/>
        <w:rPr>
          <w:sz w:val="20"/>
          <w:szCs w:val="20"/>
          <w:color w:val="auto"/>
        </w:rPr>
      </w:pPr>
    </w:p>
    <w:p>
      <w:pPr>
        <w:ind w:left="1020" w:right="560"/>
        <w:spacing w:after="0" w:line="293" w:lineRule="exact"/>
        <w:rPr>
          <w:sz w:val="20"/>
          <w:szCs w:val="20"/>
          <w:color w:val="auto"/>
        </w:rPr>
      </w:pPr>
      <w:r>
        <w:rPr>
          <w:rFonts w:ascii="宋体" w:cs="宋体" w:eastAsia="宋体" w:hAnsi="宋体"/>
          <w:sz w:val="24"/>
          <w:szCs w:val="24"/>
          <w:color w:val="auto"/>
        </w:rPr>
        <w:t>其余专业，以《天津大学</w:t>
      </w:r>
      <w:r>
        <w:rPr>
          <w:rFonts w:ascii="Times New Roman" w:cs="Times New Roman" w:eastAsia="Times New Roman" w:hAnsi="Times New Roman"/>
          <w:sz w:val="24"/>
          <w:szCs w:val="24"/>
          <w:color w:val="auto"/>
        </w:rPr>
        <w:t xml:space="preserve"> 2020 </w:t>
      </w:r>
      <w:r>
        <w:rPr>
          <w:rFonts w:ascii="宋体" w:cs="宋体" w:eastAsia="宋体" w:hAnsi="宋体"/>
          <w:sz w:val="24"/>
          <w:szCs w:val="24"/>
          <w:color w:val="auto"/>
        </w:rPr>
        <w:t>年硕士学位研究生招生专业目录》为准。二级招生单位方面，原计算机科学与技术学院与软件学院合并为智能与计算</w:t>
      </w:r>
    </w:p>
    <w:p>
      <w:pPr>
        <w:spacing w:after="0" w:line="69" w:lineRule="exact"/>
        <w:rPr>
          <w:sz w:val="20"/>
          <w:szCs w:val="20"/>
          <w:color w:val="auto"/>
        </w:rPr>
      </w:pPr>
    </w:p>
    <w:p>
      <w:pPr>
        <w:ind w:left="540"/>
        <w:spacing w:after="0" w:line="274" w:lineRule="exact"/>
        <w:rPr>
          <w:sz w:val="20"/>
          <w:szCs w:val="20"/>
          <w:color w:val="auto"/>
        </w:rPr>
      </w:pPr>
      <w:r>
        <w:rPr>
          <w:rFonts w:ascii="宋体" w:cs="宋体" w:eastAsia="宋体" w:hAnsi="宋体"/>
          <w:sz w:val="24"/>
          <w:szCs w:val="24"/>
          <w:color w:val="auto"/>
        </w:rPr>
        <w:t>学部，新增独立招生单位分子聚集态科学研究院和新媒体与传播学院。</w:t>
      </w:r>
    </w:p>
    <w:p>
      <w:pPr>
        <w:sectPr>
          <w:pgSz w:w="11900" w:h="16838" w:orient="portrait"/>
          <w:cols w:equalWidth="0" w:num="1">
            <w:col w:w="9400"/>
          </w:cols>
          <w:pgMar w:left="1260" w:top="1420" w:right="1246"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10</w:t>
      </w:r>
    </w:p>
    <w:p>
      <w:pPr>
        <w:sectPr>
          <w:pgSz w:w="11900" w:h="16838" w:orient="portrait"/>
          <w:cols w:equalWidth="0" w:num="1">
            <w:col w:w="9400"/>
          </w:cols>
          <w:pgMar w:left="1260" w:top="1420" w:right="1246" w:bottom="430" w:gutter="0" w:footer="0" w:header="0"/>
          <w:type w:val="continuous"/>
        </w:sectPr>
      </w:pPr>
    </w:p>
    <w:bookmarkStart w:id="10" w:name="page11"/>
    <w:bookmarkEnd w:id="10"/>
    <w:p>
      <w:pPr>
        <w:spacing w:after="0" w:line="2" w:lineRule="exact"/>
        <w:rPr>
          <w:sz w:val="20"/>
          <w:szCs w:val="20"/>
          <w:color w:val="auto"/>
        </w:rPr>
      </w:pPr>
    </w:p>
    <w:p>
      <w:pPr>
        <w:jc w:val="center"/>
        <w:ind w:left="2400" w:right="80"/>
        <w:spacing w:after="0" w:line="397" w:lineRule="exact"/>
        <w:rPr>
          <w:sz w:val="20"/>
          <w:szCs w:val="20"/>
          <w:color w:val="auto"/>
        </w:rPr>
      </w:pPr>
      <w:r>
        <w:rPr>
          <w:rFonts w:ascii="宋体" w:cs="宋体" w:eastAsia="宋体" w:hAnsi="宋体"/>
          <w:sz w:val="30"/>
          <w:szCs w:val="30"/>
          <w:b w:val="1"/>
          <w:bCs w:val="1"/>
          <w:color w:val="auto"/>
        </w:rPr>
        <w:t>天津大学研究生院招生办公室电话：（</w:t>
      </w:r>
      <w:r>
        <w:rPr>
          <w:rFonts w:ascii="微软雅黑" w:cs="微软雅黑" w:eastAsia="微软雅黑" w:hAnsi="微软雅黑"/>
          <w:sz w:val="30"/>
          <w:szCs w:val="30"/>
          <w:b w:val="1"/>
          <w:bCs w:val="1"/>
          <w:color w:val="auto"/>
        </w:rPr>
        <w:t>022</w:t>
      </w:r>
      <w:r>
        <w:rPr>
          <w:rFonts w:ascii="宋体" w:cs="宋体" w:eastAsia="宋体" w:hAnsi="宋体"/>
          <w:sz w:val="30"/>
          <w:szCs w:val="30"/>
          <w:b w:val="1"/>
          <w:bCs w:val="1"/>
          <w:color w:val="auto"/>
        </w:rPr>
        <w:t>）</w:t>
      </w:r>
      <w:r>
        <w:rPr>
          <w:rFonts w:ascii="微软雅黑" w:cs="微软雅黑" w:eastAsia="微软雅黑" w:hAnsi="微软雅黑"/>
          <w:sz w:val="30"/>
          <w:szCs w:val="30"/>
          <w:b w:val="1"/>
          <w:bCs w:val="1"/>
          <w:color w:val="auto"/>
        </w:rPr>
        <w:t>27404743  27406405  27409520</w:t>
      </w:r>
      <w:r>
        <w:rPr>
          <w:rFonts w:ascii="宋体" w:cs="宋体" w:eastAsia="宋体" w:hAnsi="宋体"/>
          <w:sz w:val="30"/>
          <w:szCs w:val="30"/>
          <w:b w:val="1"/>
          <w:bCs w:val="1"/>
          <w:color w:val="auto"/>
        </w:rPr>
        <w:t xml:space="preserve"> 传真：（</w:t>
      </w:r>
      <w:r>
        <w:rPr>
          <w:rFonts w:ascii="微软雅黑" w:cs="微软雅黑" w:eastAsia="微软雅黑" w:hAnsi="微软雅黑"/>
          <w:sz w:val="30"/>
          <w:szCs w:val="30"/>
          <w:b w:val="1"/>
          <w:bCs w:val="1"/>
          <w:color w:val="auto"/>
        </w:rPr>
        <w:t>022</w:t>
      </w:r>
      <w:r>
        <w:rPr>
          <w:rFonts w:ascii="宋体" w:cs="宋体" w:eastAsia="宋体" w:hAnsi="宋体"/>
          <w:sz w:val="30"/>
          <w:szCs w:val="30"/>
          <w:b w:val="1"/>
          <w:bCs w:val="1"/>
          <w:color w:val="auto"/>
        </w:rPr>
        <w:t>）</w:t>
      </w:r>
      <w:r>
        <w:rPr>
          <w:rFonts w:ascii="微软雅黑" w:cs="微软雅黑" w:eastAsia="微软雅黑" w:hAnsi="微软雅黑"/>
          <w:sz w:val="30"/>
          <w:szCs w:val="30"/>
          <w:b w:val="1"/>
          <w:bCs w:val="1"/>
          <w:color w:val="auto"/>
        </w:rPr>
        <w:t>27404743</w:t>
      </w:r>
    </w:p>
    <w:p>
      <w:pPr>
        <w:spacing w:after="0" w:line="31" w:lineRule="exact"/>
        <w:rPr>
          <w:sz w:val="20"/>
          <w:szCs w:val="20"/>
          <w:color w:val="auto"/>
        </w:rPr>
      </w:pPr>
    </w:p>
    <w:p>
      <w:pPr>
        <w:ind w:left="360" w:right="2146"/>
        <w:spacing w:after="0" w:line="313" w:lineRule="exact"/>
        <w:rPr>
          <w:rFonts w:ascii="Times New Roman" w:cs="Times New Roman" w:eastAsia="Times New Roman" w:hAnsi="Times New Roman"/>
          <w:sz w:val="26"/>
          <w:szCs w:val="26"/>
          <w:color w:val="0000FF"/>
        </w:rPr>
      </w:pPr>
      <w:hyperlink r:id="rId15"/>
      <w:r>
        <w:rPr>
          <w:rFonts w:ascii="宋体" w:cs="宋体" w:eastAsia="宋体" w:hAnsi="宋体"/>
          <w:sz w:val="26"/>
          <w:szCs w:val="26"/>
          <w:color w:val="000000"/>
        </w:rPr>
        <w:t>天津大学研究生招生办公室网址：</w:t>
      </w:r>
      <w:hyperlink r:id="rId15">
        <w:r>
          <w:rPr>
            <w:rFonts w:ascii="Times New Roman" w:cs="Times New Roman" w:eastAsia="Times New Roman" w:hAnsi="Times New Roman"/>
            <w:sz w:val="26"/>
            <w:szCs w:val="26"/>
            <w:u w:val="single" w:color="auto"/>
            <w:color w:val="0000FF"/>
          </w:rPr>
          <w:t>http://yzb.tju.edu.cn/</w:t>
        </w:r>
      </w:hyperlink>
      <w:r>
        <w:rPr>
          <w:rFonts w:ascii="宋体" w:cs="宋体" w:eastAsia="宋体" w:hAnsi="宋体"/>
          <w:sz w:val="26"/>
          <w:szCs w:val="26"/>
          <w:color w:val="000000"/>
        </w:rPr>
        <w:t xml:space="preserve">研招办地址：天津市南开区卫津路 </w:t>
      </w:r>
      <w:r>
        <w:rPr>
          <w:rFonts w:ascii="楷体" w:cs="楷体" w:eastAsia="楷体" w:hAnsi="楷体"/>
          <w:sz w:val="26"/>
          <w:szCs w:val="26"/>
          <w:color w:val="000000"/>
        </w:rPr>
        <w:t>92</w:t>
      </w:r>
      <w:r>
        <w:rPr>
          <w:rFonts w:ascii="宋体" w:cs="宋体" w:eastAsia="宋体" w:hAnsi="宋体"/>
          <w:sz w:val="26"/>
          <w:szCs w:val="26"/>
          <w:color w:val="000000"/>
        </w:rPr>
        <w:t xml:space="preserve"> 号</w:t>
      </w:r>
    </w:p>
    <w:p>
      <w:pPr>
        <w:spacing w:after="0" w:line="32" w:lineRule="exact"/>
        <w:rPr>
          <w:sz w:val="20"/>
          <w:szCs w:val="20"/>
          <w:color w:val="auto"/>
        </w:rPr>
      </w:pPr>
    </w:p>
    <w:p>
      <w:pPr>
        <w:ind w:left="2040"/>
        <w:spacing w:after="0" w:line="308" w:lineRule="exact"/>
        <w:rPr>
          <w:sz w:val="20"/>
          <w:szCs w:val="20"/>
          <w:color w:val="auto"/>
        </w:rPr>
      </w:pPr>
      <w:r>
        <w:rPr>
          <w:rFonts w:ascii="宋体" w:cs="宋体" w:eastAsia="宋体" w:hAnsi="宋体"/>
          <w:sz w:val="27"/>
          <w:szCs w:val="27"/>
          <w:color w:val="auto"/>
        </w:rPr>
        <w:t>天津大学研究生院招生办公室 邮政编码：</w:t>
      </w:r>
      <w:r>
        <w:rPr>
          <w:rFonts w:ascii="楷体" w:cs="楷体" w:eastAsia="楷体" w:hAnsi="楷体"/>
          <w:sz w:val="27"/>
          <w:szCs w:val="27"/>
          <w:color w:val="auto"/>
        </w:rPr>
        <w:t>300072</w:t>
      </w:r>
    </w:p>
    <w:p>
      <w:pPr>
        <w:spacing w:after="0" w:line="22" w:lineRule="exact"/>
        <w:rPr>
          <w:sz w:val="20"/>
          <w:szCs w:val="20"/>
          <w:color w:val="auto"/>
        </w:rPr>
      </w:pPr>
    </w:p>
    <w:p>
      <w:pPr>
        <w:ind w:left="360"/>
        <w:spacing w:after="0" w:line="341" w:lineRule="exact"/>
        <w:rPr>
          <w:sz w:val="20"/>
          <w:szCs w:val="20"/>
          <w:color w:val="auto"/>
        </w:rPr>
      </w:pPr>
      <w:r>
        <w:rPr>
          <w:rFonts w:ascii="宋体" w:cs="宋体" w:eastAsia="宋体" w:hAnsi="宋体"/>
          <w:sz w:val="28"/>
          <w:szCs w:val="28"/>
          <w:color w:val="auto"/>
        </w:rPr>
        <w:t>研招办邮箱：</w:t>
      </w:r>
      <w:r>
        <w:rPr>
          <w:rFonts w:ascii="Times New Roman" w:cs="Times New Roman" w:eastAsia="Times New Roman" w:hAnsi="Times New Roman"/>
          <w:sz w:val="28"/>
          <w:szCs w:val="28"/>
          <w:color w:val="auto"/>
        </w:rPr>
        <w:t>yzb@tju.edu.cn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1173480</wp:posOffset>
            </wp:positionH>
            <wp:positionV relativeFrom="paragraph">
              <wp:posOffset>90805</wp:posOffset>
            </wp:positionV>
            <wp:extent cx="802640" cy="8026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802640" cy="802640"/>
                    </a:xfrm>
                    <a:prstGeom prst="rect">
                      <a:avLst/>
                    </a:prstGeom>
                    <a:noFill/>
                  </pic:spPr>
                </pic:pic>
              </a:graphicData>
            </a:graphic>
          </wp:anchor>
        </w:drawing>
        <w:drawing>
          <wp:anchor simplePos="0" relativeHeight="251657728" behindDoc="1" locked="0" layoutInCell="0" allowOverlap="1">
            <wp:simplePos x="0" y="0"/>
            <wp:positionH relativeFrom="column">
              <wp:posOffset>3128010</wp:posOffset>
            </wp:positionH>
            <wp:positionV relativeFrom="paragraph">
              <wp:posOffset>66040</wp:posOffset>
            </wp:positionV>
            <wp:extent cx="802640" cy="8026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802640" cy="8026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ind w:left="1700"/>
        <w:spacing w:after="0" w:line="240" w:lineRule="exact"/>
        <w:tabs>
          <w:tab w:leader="none" w:pos="4800" w:val="left"/>
        </w:tabs>
        <w:rPr>
          <w:sz w:val="20"/>
          <w:szCs w:val="20"/>
          <w:color w:val="auto"/>
        </w:rPr>
      </w:pPr>
      <w:r>
        <w:rPr>
          <w:rFonts w:ascii="宋体" w:cs="宋体" w:eastAsia="宋体" w:hAnsi="宋体"/>
          <w:sz w:val="21"/>
          <w:szCs w:val="21"/>
          <w:color w:val="auto"/>
        </w:rPr>
        <w:t>天津大学研究生</w:t>
      </w:r>
      <w:r>
        <w:rPr>
          <w:sz w:val="20"/>
          <w:szCs w:val="20"/>
          <w:color w:val="auto"/>
        </w:rPr>
        <w:tab/>
      </w:r>
      <w:r>
        <w:rPr>
          <w:rFonts w:ascii="宋体" w:cs="宋体" w:eastAsia="宋体" w:hAnsi="宋体"/>
          <w:sz w:val="21"/>
          <w:szCs w:val="21"/>
          <w:color w:val="auto"/>
        </w:rPr>
        <w:t>天津大学研究生</w:t>
      </w:r>
    </w:p>
    <w:p>
      <w:pPr>
        <w:spacing w:after="0" w:line="72" w:lineRule="exact"/>
        <w:rPr>
          <w:sz w:val="20"/>
          <w:szCs w:val="20"/>
          <w:color w:val="auto"/>
        </w:rPr>
      </w:pPr>
    </w:p>
    <w:p>
      <w:pPr>
        <w:ind w:left="2120"/>
        <w:spacing w:after="0" w:line="240" w:lineRule="exact"/>
        <w:tabs>
          <w:tab w:leader="none" w:pos="4900" w:val="left"/>
        </w:tabs>
        <w:rPr>
          <w:sz w:val="20"/>
          <w:szCs w:val="20"/>
          <w:color w:val="auto"/>
        </w:rPr>
      </w:pPr>
      <w:r>
        <w:rPr>
          <w:rFonts w:ascii="宋体" w:cs="宋体" w:eastAsia="宋体" w:hAnsi="宋体"/>
          <w:sz w:val="21"/>
          <w:szCs w:val="21"/>
          <w:color w:val="auto"/>
        </w:rPr>
        <w:t>招生网</w:t>
      </w:r>
      <w:r>
        <w:rPr>
          <w:sz w:val="20"/>
          <w:szCs w:val="20"/>
          <w:color w:val="auto"/>
        </w:rPr>
        <w:tab/>
      </w:r>
      <w:r>
        <w:rPr>
          <w:rFonts w:ascii="宋体" w:cs="宋体" w:eastAsia="宋体" w:hAnsi="宋体"/>
          <w:sz w:val="21"/>
          <w:szCs w:val="21"/>
          <w:color w:val="auto"/>
        </w:rPr>
        <w:t>招生官方微信</w:t>
      </w:r>
    </w:p>
    <w:p>
      <w:pPr>
        <w:spacing w:after="0" w:line="379" w:lineRule="exact"/>
        <w:rPr>
          <w:sz w:val="20"/>
          <w:szCs w:val="20"/>
          <w:color w:val="auto"/>
        </w:rPr>
      </w:pPr>
    </w:p>
    <w:p>
      <w:pPr>
        <w:ind w:left="3460"/>
        <w:spacing w:after="0" w:line="343" w:lineRule="exact"/>
        <w:rPr>
          <w:sz w:val="20"/>
          <w:szCs w:val="20"/>
          <w:color w:val="auto"/>
        </w:rPr>
      </w:pPr>
      <w:r>
        <w:rPr>
          <w:rFonts w:ascii="宋体" w:cs="宋体" w:eastAsia="宋体" w:hAnsi="宋体"/>
          <w:sz w:val="30"/>
          <w:szCs w:val="30"/>
          <w:b w:val="1"/>
          <w:bCs w:val="1"/>
          <w:color w:val="auto"/>
        </w:rPr>
        <w:t>咨询及申诉渠道</w:t>
      </w:r>
    </w:p>
    <w:p>
      <w:pPr>
        <w:spacing w:after="0" w:line="110" w:lineRule="exact"/>
        <w:rPr>
          <w:sz w:val="20"/>
          <w:szCs w:val="20"/>
          <w:color w:val="auto"/>
        </w:rPr>
      </w:pPr>
    </w:p>
    <w:p>
      <w:pPr>
        <w:ind w:left="360" w:right="3586"/>
        <w:spacing w:after="0" w:line="333" w:lineRule="exact"/>
        <w:rPr>
          <w:sz w:val="20"/>
          <w:szCs w:val="20"/>
          <w:color w:val="auto"/>
        </w:rPr>
      </w:pPr>
      <w:r>
        <w:rPr>
          <w:rFonts w:ascii="宋体" w:cs="宋体" w:eastAsia="宋体" w:hAnsi="宋体"/>
          <w:sz w:val="23"/>
          <w:szCs w:val="23"/>
          <w:color w:val="auto"/>
        </w:rPr>
        <w:t>天津大学研究生招生办公室 （</w:t>
      </w:r>
      <w:r>
        <w:rPr>
          <w:rFonts w:ascii="微软雅黑" w:cs="微软雅黑" w:eastAsia="微软雅黑" w:hAnsi="微软雅黑"/>
          <w:sz w:val="23"/>
          <w:szCs w:val="23"/>
          <w:color w:val="auto"/>
        </w:rPr>
        <w:t>022</w:t>
      </w:r>
      <w:r>
        <w:rPr>
          <w:rFonts w:ascii="宋体" w:cs="宋体" w:eastAsia="宋体" w:hAnsi="宋体"/>
          <w:sz w:val="23"/>
          <w:szCs w:val="23"/>
          <w:color w:val="auto"/>
        </w:rPr>
        <w:t>）</w:t>
      </w:r>
      <w:r>
        <w:rPr>
          <w:rFonts w:ascii="微软雅黑" w:cs="微软雅黑" w:eastAsia="微软雅黑" w:hAnsi="微软雅黑"/>
          <w:sz w:val="23"/>
          <w:szCs w:val="23"/>
          <w:color w:val="auto"/>
        </w:rPr>
        <w:t>27404743</w:t>
      </w:r>
      <w:r>
        <w:rPr>
          <w:rFonts w:ascii="宋体" w:cs="宋体" w:eastAsia="宋体" w:hAnsi="宋体"/>
          <w:sz w:val="23"/>
          <w:szCs w:val="23"/>
          <w:color w:val="auto"/>
        </w:rPr>
        <w:t>天津大学纪委办公室 （</w:t>
      </w:r>
      <w:r>
        <w:rPr>
          <w:rFonts w:ascii="微软雅黑" w:cs="微软雅黑" w:eastAsia="微软雅黑" w:hAnsi="微软雅黑"/>
          <w:sz w:val="23"/>
          <w:szCs w:val="23"/>
          <w:color w:val="auto"/>
        </w:rPr>
        <w:t>022</w:t>
      </w:r>
      <w:r>
        <w:rPr>
          <w:rFonts w:ascii="宋体" w:cs="宋体" w:eastAsia="宋体" w:hAnsi="宋体"/>
          <w:sz w:val="23"/>
          <w:szCs w:val="23"/>
          <w:color w:val="auto"/>
        </w:rPr>
        <w:t>）</w:t>
      </w:r>
      <w:r>
        <w:rPr>
          <w:rFonts w:ascii="微软雅黑" w:cs="微软雅黑" w:eastAsia="微软雅黑" w:hAnsi="微软雅黑"/>
          <w:sz w:val="23"/>
          <w:szCs w:val="23"/>
          <w:color w:val="auto"/>
        </w:rPr>
        <w:t>27403794</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color w:val="auto"/>
        </w:rPr>
        <w:t>附：研究生招生各单位及人员联系方式一览</w:t>
      </w:r>
    </w:p>
    <w:p>
      <w:pPr>
        <w:sectPr>
          <w:pgSz w:w="11900" w:h="16838" w:orient="portrait"/>
          <w:cols w:equalWidth="0" w:num="1">
            <w:col w:w="9026"/>
          </w:cols>
          <w:pgMar w:left="1440" w:top="1440" w:right="1440"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11</w:t>
      </w:r>
    </w:p>
    <w:p>
      <w:pPr>
        <w:sectPr>
          <w:pgSz w:w="11900" w:h="16838" w:orient="portrait"/>
          <w:cols w:equalWidth="0" w:num="1">
            <w:col w:w="9026"/>
          </w:cols>
          <w:pgMar w:left="1440" w:top="1440" w:right="1440" w:bottom="430" w:gutter="0" w:footer="0" w:header="0"/>
          <w:type w:val="continuous"/>
        </w:sectPr>
      </w:pPr>
    </w:p>
    <w:bookmarkStart w:id="11" w:name="page12"/>
    <w:bookmarkEnd w:id="11"/>
    <w:p>
      <w:pPr>
        <w:spacing w:after="0" w:line="73" w:lineRule="exact"/>
        <w:rPr>
          <w:sz w:val="20"/>
          <w:szCs w:val="20"/>
          <w:color w:val="auto"/>
        </w:rPr>
      </w:pPr>
    </w:p>
    <w:p>
      <w:pPr>
        <w:jc w:val="center"/>
        <w:ind w:right="6"/>
        <w:spacing w:after="0" w:line="411" w:lineRule="exact"/>
        <w:rPr>
          <w:sz w:val="20"/>
          <w:szCs w:val="20"/>
          <w:color w:val="auto"/>
        </w:rPr>
      </w:pPr>
      <w:r>
        <w:rPr>
          <w:rFonts w:ascii="宋体" w:cs="宋体" w:eastAsia="宋体" w:hAnsi="宋体"/>
          <w:sz w:val="36"/>
          <w:szCs w:val="36"/>
          <w:color w:val="auto"/>
        </w:rPr>
        <w:t>各学院研究生就读校区及招生管理工作人员电话</w:t>
      </w:r>
    </w:p>
    <w:p>
      <w:pPr>
        <w:spacing w:after="0" w:line="121" w:lineRule="exact"/>
        <w:rPr>
          <w:sz w:val="20"/>
          <w:szCs w:val="20"/>
          <w:color w:val="auto"/>
        </w:rPr>
      </w:pPr>
    </w:p>
    <w:tbl>
      <w:tblPr>
        <w:tblLayout w:type="fixed"/>
        <w:tblInd w:w="230" w:type="dxa"/>
        <w:tblCellMar>
          <w:top w:w="0" w:type="dxa"/>
          <w:left w:w="0" w:type="dxa"/>
          <w:bottom w:w="0" w:type="dxa"/>
          <w:right w:w="0" w:type="dxa"/>
        </w:tblCellMar>
      </w:tblPr>
      <w:tr>
        <w:trPr>
          <w:trHeight w:val="327"/>
        </w:trPr>
        <w:tc>
          <w:tcPr>
            <w:tcW w:w="100" w:type="dxa"/>
            <w:vAlign w:val="bottom"/>
            <w:tcBorders>
              <w:top w:val="single" w:sz="8" w:color="auto"/>
              <w:left w:val="single" w:sz="8" w:color="auto"/>
              <w:bottom w:val="single" w:sz="8" w:color="C0C0C0"/>
            </w:tcBorders>
            <w:shd w:val="clear" w:color="auto" w:fill="C0C0C0"/>
          </w:tcPr>
          <w:p>
            <w:pPr>
              <w:spacing w:after="0"/>
              <w:rPr>
                <w:sz w:val="24"/>
                <w:szCs w:val="24"/>
                <w:color w:val="auto"/>
              </w:rPr>
            </w:pPr>
          </w:p>
        </w:tc>
        <w:tc>
          <w:tcPr>
            <w:tcW w:w="980" w:type="dxa"/>
            <w:vAlign w:val="bottom"/>
            <w:tcBorders>
              <w:top w:val="single" w:sz="8" w:color="auto"/>
              <w:bottom w:val="single" w:sz="8" w:color="C0C0C0"/>
              <w:right w:val="single" w:sz="8" w:color="auto"/>
            </w:tcBorders>
            <w:shd w:val="clear" w:color="auto" w:fill="C0C0C0"/>
          </w:tcPr>
          <w:p>
            <w:pPr>
              <w:spacing w:after="0" w:line="240" w:lineRule="exact"/>
              <w:rPr>
                <w:sz w:val="20"/>
                <w:szCs w:val="20"/>
                <w:color w:val="auto"/>
              </w:rPr>
            </w:pPr>
            <w:r>
              <w:rPr>
                <w:rFonts w:ascii="宋体" w:cs="宋体" w:eastAsia="宋体" w:hAnsi="宋体"/>
                <w:sz w:val="21"/>
                <w:szCs w:val="21"/>
                <w:b w:val="1"/>
                <w:bCs w:val="1"/>
                <w:color w:val="auto"/>
                <w:highlight w:val="lightGray"/>
              </w:rPr>
              <w:t>就读校区</w:t>
            </w:r>
          </w:p>
        </w:tc>
        <w:tc>
          <w:tcPr>
            <w:tcW w:w="80" w:type="dxa"/>
            <w:vAlign w:val="bottom"/>
            <w:tcBorders>
              <w:top w:val="single" w:sz="8" w:color="auto"/>
              <w:bottom w:val="single" w:sz="8" w:color="C0C0C0"/>
            </w:tcBorders>
            <w:shd w:val="clear" w:color="auto" w:fill="C0C0C0"/>
          </w:tcPr>
          <w:p>
            <w:pPr>
              <w:spacing w:after="0"/>
              <w:rPr>
                <w:sz w:val="24"/>
                <w:szCs w:val="24"/>
                <w:color w:val="auto"/>
              </w:rPr>
            </w:pPr>
          </w:p>
        </w:tc>
        <w:tc>
          <w:tcPr>
            <w:tcW w:w="2220" w:type="dxa"/>
            <w:vAlign w:val="bottom"/>
            <w:tcBorders>
              <w:top w:val="single" w:sz="8" w:color="auto"/>
              <w:bottom w:val="single" w:sz="8" w:color="C0C0C0"/>
              <w:right w:val="single" w:sz="8" w:color="auto"/>
            </w:tcBorders>
            <w:shd w:val="clear" w:color="auto" w:fill="C0C0C0"/>
          </w:tcPr>
          <w:p>
            <w:pPr>
              <w:ind w:left="620"/>
              <w:spacing w:after="0" w:line="240" w:lineRule="exact"/>
              <w:rPr>
                <w:sz w:val="20"/>
                <w:szCs w:val="20"/>
                <w:color w:val="auto"/>
              </w:rPr>
            </w:pPr>
            <w:r>
              <w:rPr>
                <w:rFonts w:ascii="宋体" w:cs="宋体" w:eastAsia="宋体" w:hAnsi="宋体"/>
                <w:sz w:val="21"/>
                <w:szCs w:val="21"/>
                <w:b w:val="1"/>
                <w:bCs w:val="1"/>
                <w:color w:val="auto"/>
              </w:rPr>
              <w:t>学院名称</w:t>
            </w:r>
          </w:p>
        </w:tc>
        <w:tc>
          <w:tcPr>
            <w:tcW w:w="100" w:type="dxa"/>
            <w:vAlign w:val="bottom"/>
            <w:tcBorders>
              <w:top w:val="single" w:sz="8" w:color="auto"/>
              <w:bottom w:val="single" w:sz="8" w:color="C0C0C0"/>
            </w:tcBorders>
            <w:shd w:val="clear" w:color="auto" w:fill="C0C0C0"/>
          </w:tcPr>
          <w:p>
            <w:pPr>
              <w:spacing w:after="0"/>
              <w:rPr>
                <w:sz w:val="24"/>
                <w:szCs w:val="24"/>
                <w:color w:val="auto"/>
              </w:rPr>
            </w:pPr>
          </w:p>
        </w:tc>
        <w:tc>
          <w:tcPr>
            <w:tcW w:w="2440" w:type="dxa"/>
            <w:vAlign w:val="bottom"/>
            <w:tcBorders>
              <w:top w:val="single" w:sz="8" w:color="auto"/>
              <w:bottom w:val="single" w:sz="8" w:color="C0C0C0"/>
              <w:right w:val="single" w:sz="8" w:color="auto"/>
            </w:tcBorders>
            <w:shd w:val="clear" w:color="auto" w:fill="C0C0C0"/>
          </w:tcPr>
          <w:p>
            <w:pPr>
              <w:ind w:left="740"/>
              <w:spacing w:after="0" w:line="240" w:lineRule="exact"/>
              <w:rPr>
                <w:sz w:val="20"/>
                <w:szCs w:val="20"/>
                <w:color w:val="auto"/>
              </w:rPr>
            </w:pPr>
            <w:r>
              <w:rPr>
                <w:rFonts w:ascii="宋体" w:cs="宋体" w:eastAsia="宋体" w:hAnsi="宋体"/>
                <w:sz w:val="21"/>
                <w:szCs w:val="21"/>
                <w:b w:val="1"/>
                <w:bCs w:val="1"/>
                <w:color w:val="auto"/>
              </w:rPr>
              <w:t>教务老师</w:t>
            </w:r>
          </w:p>
        </w:tc>
        <w:tc>
          <w:tcPr>
            <w:tcW w:w="80" w:type="dxa"/>
            <w:vAlign w:val="bottom"/>
            <w:tcBorders>
              <w:top w:val="single" w:sz="8" w:color="auto"/>
              <w:bottom w:val="single" w:sz="8" w:color="C0C0C0"/>
            </w:tcBorders>
            <w:shd w:val="clear" w:color="auto" w:fill="C0C0C0"/>
          </w:tcPr>
          <w:p>
            <w:pPr>
              <w:spacing w:after="0"/>
              <w:rPr>
                <w:sz w:val="24"/>
                <w:szCs w:val="24"/>
                <w:color w:val="auto"/>
              </w:rPr>
            </w:pPr>
          </w:p>
        </w:tc>
        <w:tc>
          <w:tcPr>
            <w:tcW w:w="2480" w:type="dxa"/>
            <w:vAlign w:val="bottom"/>
            <w:tcBorders>
              <w:top w:val="single" w:sz="8" w:color="auto"/>
              <w:bottom w:val="single" w:sz="8" w:color="C0C0C0"/>
            </w:tcBorders>
            <w:shd w:val="clear" w:color="auto" w:fill="C0C0C0"/>
          </w:tcPr>
          <w:p>
            <w:pPr>
              <w:ind w:left="820"/>
              <w:spacing w:after="0" w:line="240" w:lineRule="exact"/>
              <w:rPr>
                <w:sz w:val="20"/>
                <w:szCs w:val="20"/>
                <w:color w:val="auto"/>
              </w:rPr>
            </w:pPr>
            <w:r>
              <w:rPr>
                <w:rFonts w:ascii="宋体" w:cs="宋体" w:eastAsia="宋体" w:hAnsi="宋体"/>
                <w:sz w:val="21"/>
                <w:szCs w:val="21"/>
                <w:b w:val="1"/>
                <w:bCs w:val="1"/>
                <w:color w:val="auto"/>
              </w:rPr>
              <w:t>办公电话</w:t>
            </w:r>
          </w:p>
        </w:tc>
        <w:tc>
          <w:tcPr>
            <w:tcW w:w="120" w:type="dxa"/>
            <w:vAlign w:val="bottom"/>
            <w:tcBorders>
              <w:top w:val="single" w:sz="8" w:color="auto"/>
              <w:bottom w:val="single" w:sz="8" w:color="C0C0C0"/>
              <w:right w:val="single" w:sz="8" w:color="auto"/>
            </w:tcBorders>
            <w:shd w:val="clear" w:color="auto" w:fill="C0C0C0"/>
          </w:tcPr>
          <w:p>
            <w:pPr>
              <w:spacing w:after="0"/>
              <w:rPr>
                <w:sz w:val="24"/>
                <w:szCs w:val="24"/>
                <w:color w:val="auto"/>
              </w:rPr>
            </w:pPr>
          </w:p>
        </w:tc>
        <w:tc>
          <w:tcPr>
            <w:tcW w:w="0" w:type="dxa"/>
            <w:vAlign w:val="bottom"/>
          </w:tcPr>
          <w:p>
            <w:pPr>
              <w:spacing w:after="0"/>
              <w:rPr>
                <w:sz w:val="1"/>
                <w:szCs w:val="1"/>
                <w:color w:val="auto"/>
              </w:rPr>
            </w:pPr>
          </w:p>
        </w:tc>
      </w:tr>
      <w:tr>
        <w:trPr>
          <w:trHeight w:val="250"/>
        </w:trPr>
        <w:tc>
          <w:tcPr>
            <w:tcW w:w="100" w:type="dxa"/>
            <w:vAlign w:val="bottom"/>
            <w:tcBorders>
              <w:top w:val="single" w:sz="8" w:color="auto"/>
              <w:left w:val="single" w:sz="8" w:color="auto"/>
            </w:tcBorders>
          </w:tcPr>
          <w:p>
            <w:pPr>
              <w:spacing w:after="0"/>
              <w:rPr>
                <w:sz w:val="21"/>
                <w:szCs w:val="21"/>
                <w:color w:val="auto"/>
              </w:rPr>
            </w:pPr>
          </w:p>
        </w:tc>
        <w:tc>
          <w:tcPr>
            <w:tcW w:w="980" w:type="dxa"/>
            <w:vAlign w:val="bottom"/>
            <w:tcBorders>
              <w:top w:val="single" w:sz="8" w:color="auto"/>
              <w:right w:val="single" w:sz="8" w:color="auto"/>
            </w:tcBorders>
          </w:tcPr>
          <w:p>
            <w:pPr>
              <w:spacing w:after="0"/>
              <w:rPr>
                <w:sz w:val="21"/>
                <w:szCs w:val="21"/>
                <w:color w:val="auto"/>
              </w:rPr>
            </w:pPr>
          </w:p>
        </w:tc>
        <w:tc>
          <w:tcPr>
            <w:tcW w:w="80" w:type="dxa"/>
            <w:vAlign w:val="bottom"/>
            <w:tcBorders>
              <w:top w:val="single" w:sz="8" w:color="auto"/>
            </w:tcBorders>
          </w:tcPr>
          <w:p>
            <w:pPr>
              <w:spacing w:after="0"/>
              <w:rPr>
                <w:sz w:val="21"/>
                <w:szCs w:val="21"/>
                <w:color w:val="auto"/>
              </w:rPr>
            </w:pPr>
          </w:p>
        </w:tc>
        <w:tc>
          <w:tcPr>
            <w:tcW w:w="2220" w:type="dxa"/>
            <w:vAlign w:val="bottom"/>
            <w:tcBorders>
              <w:top w:val="single" w:sz="8" w:color="auto"/>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机械工程学院</w:t>
            </w:r>
          </w:p>
        </w:tc>
        <w:tc>
          <w:tcPr>
            <w:tcW w:w="100" w:type="dxa"/>
            <w:vAlign w:val="bottom"/>
            <w:tcBorders>
              <w:top w:val="single" w:sz="8" w:color="auto"/>
            </w:tcBorders>
          </w:tcPr>
          <w:p>
            <w:pPr>
              <w:spacing w:after="0"/>
              <w:rPr>
                <w:sz w:val="21"/>
                <w:szCs w:val="21"/>
                <w:color w:val="auto"/>
              </w:rPr>
            </w:pPr>
          </w:p>
        </w:tc>
        <w:tc>
          <w:tcPr>
            <w:tcW w:w="2440" w:type="dxa"/>
            <w:vAlign w:val="bottom"/>
            <w:tcBorders>
              <w:top w:val="single" w:sz="8" w:color="auto"/>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张老师</w:t>
            </w:r>
          </w:p>
        </w:tc>
        <w:tc>
          <w:tcPr>
            <w:tcW w:w="2560" w:type="dxa"/>
            <w:vAlign w:val="bottom"/>
            <w:tcBorders>
              <w:top w:val="single" w:sz="8" w:color="auto"/>
            </w:tcBorders>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022-27403434</w:t>
            </w:r>
          </w:p>
        </w:tc>
        <w:tc>
          <w:tcPr>
            <w:tcW w:w="120" w:type="dxa"/>
            <w:vAlign w:val="bottom"/>
            <w:tcBorders>
              <w:top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100" w:type="dxa"/>
            <w:vAlign w:val="bottom"/>
            <w:tcBorders>
              <w:left w:val="single" w:sz="8" w:color="auto"/>
            </w:tcBorders>
          </w:tcPr>
          <w:p>
            <w:pPr>
              <w:spacing w:after="0"/>
              <w:rPr>
                <w:sz w:val="13"/>
                <w:szCs w:val="13"/>
                <w:color w:val="auto"/>
              </w:rPr>
            </w:pPr>
          </w:p>
        </w:tc>
        <w:tc>
          <w:tcPr>
            <w:tcW w:w="98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2220" w:type="dxa"/>
            <w:vAlign w:val="bottom"/>
            <w:tcBorders>
              <w:right w:val="single" w:sz="8" w:color="auto"/>
            </w:tcBorders>
            <w:vMerge w:val="continue"/>
          </w:tcPr>
          <w:p>
            <w:pPr>
              <w:spacing w:after="0"/>
              <w:rPr>
                <w:sz w:val="13"/>
                <w:szCs w:val="13"/>
                <w:color w:val="auto"/>
              </w:rPr>
            </w:pPr>
          </w:p>
        </w:tc>
        <w:tc>
          <w:tcPr>
            <w:tcW w:w="100" w:type="dxa"/>
            <w:vAlign w:val="bottom"/>
          </w:tcPr>
          <w:p>
            <w:pPr>
              <w:spacing w:after="0"/>
              <w:rPr>
                <w:sz w:val="13"/>
                <w:szCs w:val="13"/>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陈老师（非全日制）</w:t>
            </w:r>
          </w:p>
        </w:tc>
        <w:tc>
          <w:tcPr>
            <w:tcW w:w="80" w:type="dxa"/>
            <w:vAlign w:val="bottom"/>
          </w:tcPr>
          <w:p>
            <w:pPr>
              <w:spacing w:after="0"/>
              <w:rPr>
                <w:sz w:val="13"/>
                <w:szCs w:val="13"/>
                <w:color w:val="auto"/>
              </w:rPr>
            </w:pPr>
          </w:p>
        </w:tc>
        <w:tc>
          <w:tcPr>
            <w:tcW w:w="2600" w:type="dxa"/>
            <w:vAlign w:val="bottom"/>
            <w:tcBorders>
              <w:right w:val="single" w:sz="8" w:color="auto"/>
            </w:tcBorders>
            <w:gridSpan w:val="2"/>
            <w:vMerge w:val="restart"/>
          </w:tcPr>
          <w:p>
            <w:pPr>
              <w:spacing w:after="0" w:line="240" w:lineRule="exact"/>
              <w:rPr>
                <w:sz w:val="20"/>
                <w:szCs w:val="20"/>
                <w:color w:val="auto"/>
              </w:rPr>
            </w:pPr>
            <w:r>
              <w:rPr>
                <w:rFonts w:ascii="宋体" w:cs="宋体" w:eastAsia="宋体" w:hAnsi="宋体"/>
                <w:sz w:val="21"/>
                <w:szCs w:val="21"/>
                <w:b w:val="1"/>
                <w:bCs w:val="1"/>
                <w:color w:val="auto"/>
              </w:rPr>
              <w:t>022-27403434</w:t>
            </w:r>
            <w:r>
              <w:rPr>
                <w:rFonts w:ascii="宋体" w:cs="宋体" w:eastAsia="宋体" w:hAnsi="宋体"/>
                <w:sz w:val="19"/>
                <w:szCs w:val="19"/>
                <w:b w:val="1"/>
                <w:bCs w:val="1"/>
                <w:color w:val="auto"/>
              </w:rPr>
              <w:t>（非全日制）</w:t>
            </w:r>
          </w:p>
        </w:tc>
        <w:tc>
          <w:tcPr>
            <w:tcW w:w="0" w:type="dxa"/>
            <w:vAlign w:val="bottom"/>
          </w:tcPr>
          <w:p>
            <w:pPr>
              <w:spacing w:after="0"/>
              <w:rPr>
                <w:sz w:val="1"/>
                <w:szCs w:val="1"/>
                <w:color w:val="auto"/>
              </w:rPr>
            </w:pPr>
          </w:p>
        </w:tc>
      </w:tr>
      <w:tr>
        <w:trPr>
          <w:trHeight w:val="156"/>
        </w:trPr>
        <w:tc>
          <w:tcPr>
            <w:tcW w:w="100" w:type="dxa"/>
            <w:vAlign w:val="bottom"/>
            <w:tcBorders>
              <w:left w:val="single" w:sz="8" w:color="auto"/>
            </w:tcBorders>
          </w:tcPr>
          <w:p>
            <w:pPr>
              <w:spacing w:after="0"/>
              <w:rPr>
                <w:sz w:val="13"/>
                <w:szCs w:val="13"/>
                <w:color w:val="auto"/>
              </w:rPr>
            </w:pPr>
          </w:p>
        </w:tc>
        <w:tc>
          <w:tcPr>
            <w:tcW w:w="98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2220" w:type="dxa"/>
            <w:vAlign w:val="bottom"/>
            <w:tcBorders>
              <w:right w:val="single" w:sz="8" w:color="auto"/>
            </w:tcBorders>
          </w:tcPr>
          <w:p>
            <w:pPr>
              <w:spacing w:after="0"/>
              <w:rPr>
                <w:sz w:val="13"/>
                <w:szCs w:val="13"/>
                <w:color w:val="auto"/>
              </w:rPr>
            </w:pPr>
          </w:p>
        </w:tc>
        <w:tc>
          <w:tcPr>
            <w:tcW w:w="100" w:type="dxa"/>
            <w:vAlign w:val="bottom"/>
          </w:tcPr>
          <w:p>
            <w:pPr>
              <w:spacing w:after="0"/>
              <w:rPr>
                <w:sz w:val="13"/>
                <w:szCs w:val="13"/>
                <w:color w:val="auto"/>
              </w:rPr>
            </w:pPr>
          </w:p>
        </w:tc>
        <w:tc>
          <w:tcPr>
            <w:tcW w:w="2440" w:type="dxa"/>
            <w:vAlign w:val="bottom"/>
            <w:tcBorders>
              <w:right w:val="single" w:sz="8" w:color="auto"/>
            </w:tcBorders>
            <w:vMerge w:val="continue"/>
          </w:tcPr>
          <w:p>
            <w:pPr>
              <w:spacing w:after="0"/>
              <w:rPr>
                <w:sz w:val="13"/>
                <w:szCs w:val="13"/>
                <w:color w:val="auto"/>
              </w:rPr>
            </w:pPr>
          </w:p>
        </w:tc>
        <w:tc>
          <w:tcPr>
            <w:tcW w:w="80" w:type="dxa"/>
            <w:vAlign w:val="bottom"/>
          </w:tcPr>
          <w:p>
            <w:pPr>
              <w:spacing w:after="0"/>
              <w:rPr>
                <w:sz w:val="13"/>
                <w:szCs w:val="13"/>
                <w:color w:val="auto"/>
              </w:rPr>
            </w:pPr>
          </w:p>
        </w:tc>
        <w:tc>
          <w:tcPr>
            <w:tcW w:w="2600" w:type="dxa"/>
            <w:vAlign w:val="bottom"/>
            <w:tcBorders>
              <w:right w:val="single" w:sz="8" w:color="auto"/>
            </w:tcBorders>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100" w:type="dxa"/>
            <w:vAlign w:val="bottom"/>
            <w:tcBorders>
              <w:lef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222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244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tcBorders>
            <w:gridSpan w:val="2"/>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建筑工程学院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张老师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022-27400842</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化工学院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郭老师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022-27892369</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材料科学与工程学院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李老师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022-85356700</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理学院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高老师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022-27404118</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80" w:type="dxa"/>
            <w:vAlign w:val="bottom"/>
            <w:tcBorders>
              <w:left w:val="single" w:sz="8" w:color="auto"/>
              <w:right w:val="single" w:sz="8" w:color="auto"/>
            </w:tcBorders>
            <w:gridSpan w:val="2"/>
            <w:vMerge w:val="restart"/>
          </w:tcPr>
          <w:p>
            <w:pPr>
              <w:ind w:left="100"/>
              <w:spacing w:after="0" w:line="226" w:lineRule="exact"/>
              <w:rPr>
                <w:sz w:val="20"/>
                <w:szCs w:val="20"/>
                <w:color w:val="auto"/>
              </w:rPr>
            </w:pPr>
            <w:r>
              <w:rPr>
                <w:rFonts w:ascii="宋体" w:cs="宋体" w:eastAsia="宋体" w:hAnsi="宋体"/>
                <w:sz w:val="21"/>
                <w:szCs w:val="21"/>
                <w:b w:val="1"/>
                <w:bCs w:val="1"/>
                <w:color w:val="auto"/>
              </w:rPr>
              <w:t>北 洋 园</w:t>
            </w: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40"/>
        </w:trPr>
        <w:tc>
          <w:tcPr>
            <w:tcW w:w="1080" w:type="dxa"/>
            <w:vAlign w:val="bottom"/>
            <w:tcBorders>
              <w:left w:val="single" w:sz="8" w:color="auto"/>
              <w:right w:val="single" w:sz="8" w:color="auto"/>
            </w:tcBorders>
            <w:gridSpan w:val="2"/>
            <w:vMerge w:val="continue"/>
          </w:tcPr>
          <w:p>
            <w:pPr>
              <w:spacing w:after="0"/>
              <w:rPr>
                <w:sz w:val="12"/>
                <w:szCs w:val="12"/>
                <w:color w:val="auto"/>
              </w:rPr>
            </w:pPr>
          </w:p>
        </w:tc>
        <w:tc>
          <w:tcPr>
            <w:tcW w:w="80" w:type="dxa"/>
            <w:vAlign w:val="bottom"/>
          </w:tcPr>
          <w:p>
            <w:pPr>
              <w:spacing w:after="0"/>
              <w:rPr>
                <w:sz w:val="12"/>
                <w:szCs w:val="12"/>
                <w:color w:val="auto"/>
              </w:rPr>
            </w:pPr>
          </w:p>
        </w:tc>
        <w:tc>
          <w:tcPr>
            <w:tcW w:w="222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外国语言与文学学院</w:t>
            </w:r>
          </w:p>
        </w:tc>
        <w:tc>
          <w:tcPr>
            <w:tcW w:w="100" w:type="dxa"/>
            <w:vAlign w:val="bottom"/>
          </w:tcPr>
          <w:p>
            <w:pPr>
              <w:spacing w:after="0"/>
              <w:rPr>
                <w:sz w:val="12"/>
                <w:szCs w:val="12"/>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刘老师</w:t>
            </w:r>
          </w:p>
        </w:tc>
        <w:tc>
          <w:tcPr>
            <w:tcW w:w="25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b w:val="1"/>
                <w:bCs w:val="1"/>
                <w:color w:val="auto"/>
              </w:rPr>
              <w:t>022-27405174-606</w:t>
            </w:r>
          </w:p>
        </w:tc>
        <w:tc>
          <w:tcPr>
            <w:tcW w:w="12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25"/>
        </w:trPr>
        <w:tc>
          <w:tcPr>
            <w:tcW w:w="100" w:type="dxa"/>
            <w:vAlign w:val="bottom"/>
            <w:tcBorders>
              <w:left w:val="single" w:sz="8" w:color="auto"/>
            </w:tcBorders>
          </w:tcPr>
          <w:p>
            <w:pPr>
              <w:spacing w:after="0"/>
              <w:rPr>
                <w:sz w:val="10"/>
                <w:szCs w:val="10"/>
                <w:color w:val="auto"/>
              </w:rPr>
            </w:pPr>
          </w:p>
        </w:tc>
        <w:tc>
          <w:tcPr>
            <w:tcW w:w="980" w:type="dxa"/>
            <w:vAlign w:val="bottom"/>
            <w:tcBorders>
              <w:right w:val="single" w:sz="8" w:color="auto"/>
            </w:tcBorders>
            <w:vMerge w:val="restart"/>
          </w:tcPr>
          <w:p>
            <w:pPr>
              <w:ind w:left="220"/>
              <w:spacing w:after="0" w:line="240" w:lineRule="exact"/>
              <w:rPr>
                <w:sz w:val="20"/>
                <w:szCs w:val="20"/>
                <w:color w:val="auto"/>
              </w:rPr>
            </w:pPr>
            <w:r>
              <w:rPr>
                <w:rFonts w:ascii="宋体" w:cs="宋体" w:eastAsia="宋体" w:hAnsi="宋体"/>
                <w:sz w:val="21"/>
                <w:szCs w:val="21"/>
                <w:b w:val="1"/>
                <w:bCs w:val="1"/>
                <w:color w:val="auto"/>
              </w:rPr>
              <w:t>校 区</w:t>
            </w:r>
          </w:p>
        </w:tc>
        <w:tc>
          <w:tcPr>
            <w:tcW w:w="80" w:type="dxa"/>
            <w:vAlign w:val="bottom"/>
          </w:tcPr>
          <w:p>
            <w:pPr>
              <w:spacing w:after="0"/>
              <w:rPr>
                <w:sz w:val="10"/>
                <w:szCs w:val="10"/>
                <w:color w:val="auto"/>
              </w:rPr>
            </w:pPr>
          </w:p>
        </w:tc>
        <w:tc>
          <w:tcPr>
            <w:tcW w:w="2220" w:type="dxa"/>
            <w:vAlign w:val="bottom"/>
            <w:tcBorders>
              <w:right w:val="single" w:sz="8" w:color="auto"/>
            </w:tcBorders>
            <w:vMerge w:val="continue"/>
          </w:tcPr>
          <w:p>
            <w:pPr>
              <w:spacing w:after="0"/>
              <w:rPr>
                <w:sz w:val="10"/>
                <w:szCs w:val="10"/>
                <w:color w:val="auto"/>
              </w:rPr>
            </w:pPr>
          </w:p>
        </w:tc>
        <w:tc>
          <w:tcPr>
            <w:tcW w:w="100" w:type="dxa"/>
            <w:vAlign w:val="bottom"/>
          </w:tcPr>
          <w:p>
            <w:pPr>
              <w:spacing w:after="0"/>
              <w:rPr>
                <w:sz w:val="10"/>
                <w:szCs w:val="10"/>
                <w:color w:val="auto"/>
              </w:rPr>
            </w:pPr>
          </w:p>
        </w:tc>
        <w:tc>
          <w:tcPr>
            <w:tcW w:w="2440" w:type="dxa"/>
            <w:vAlign w:val="bottom"/>
            <w:tcBorders>
              <w:right w:val="single" w:sz="8" w:color="auto"/>
            </w:tcBorders>
            <w:vMerge w:val="continue"/>
          </w:tcPr>
          <w:p>
            <w:pPr>
              <w:spacing w:after="0"/>
              <w:rPr>
                <w:sz w:val="10"/>
                <w:szCs w:val="10"/>
                <w:color w:val="auto"/>
              </w:rPr>
            </w:pPr>
          </w:p>
        </w:tc>
        <w:tc>
          <w:tcPr>
            <w:tcW w:w="2560" w:type="dxa"/>
            <w:vAlign w:val="bottom"/>
            <w:gridSpan w:val="2"/>
            <w:vMerge w:val="continue"/>
          </w:tcPr>
          <w:p>
            <w:pPr>
              <w:spacing w:after="0"/>
              <w:rPr>
                <w:sz w:val="10"/>
                <w:szCs w:val="10"/>
                <w:color w:val="auto"/>
              </w:rPr>
            </w:pPr>
          </w:p>
        </w:tc>
        <w:tc>
          <w:tcPr>
            <w:tcW w:w="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3"/>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vMerge w:val="continue"/>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04"/>
        </w:trPr>
        <w:tc>
          <w:tcPr>
            <w:tcW w:w="100" w:type="dxa"/>
            <w:vAlign w:val="bottom"/>
            <w:tcBorders>
              <w:left w:val="single" w:sz="8" w:color="auto"/>
            </w:tcBorders>
          </w:tcPr>
          <w:p>
            <w:pPr>
              <w:spacing w:after="0"/>
              <w:rPr>
                <w:sz w:val="9"/>
                <w:szCs w:val="9"/>
                <w:color w:val="auto"/>
              </w:rPr>
            </w:pPr>
          </w:p>
        </w:tc>
        <w:tc>
          <w:tcPr>
            <w:tcW w:w="980" w:type="dxa"/>
            <w:vAlign w:val="bottom"/>
            <w:tcBorders>
              <w:right w:val="single" w:sz="8" w:color="auto"/>
            </w:tcBorders>
            <w:vMerge w:val="continue"/>
          </w:tcPr>
          <w:p>
            <w:pPr>
              <w:spacing w:after="0"/>
              <w:rPr>
                <w:sz w:val="9"/>
                <w:szCs w:val="9"/>
                <w:color w:val="auto"/>
              </w:rPr>
            </w:pPr>
          </w:p>
        </w:tc>
        <w:tc>
          <w:tcPr>
            <w:tcW w:w="80" w:type="dxa"/>
            <w:vAlign w:val="bottom"/>
          </w:tcPr>
          <w:p>
            <w:pPr>
              <w:spacing w:after="0"/>
              <w:rPr>
                <w:sz w:val="9"/>
                <w:szCs w:val="9"/>
                <w:color w:val="auto"/>
              </w:rPr>
            </w:pPr>
          </w:p>
        </w:tc>
        <w:tc>
          <w:tcPr>
            <w:tcW w:w="222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教育学院</w:t>
            </w:r>
          </w:p>
        </w:tc>
        <w:tc>
          <w:tcPr>
            <w:tcW w:w="100" w:type="dxa"/>
            <w:vAlign w:val="bottom"/>
          </w:tcPr>
          <w:p>
            <w:pPr>
              <w:spacing w:after="0"/>
              <w:rPr>
                <w:sz w:val="9"/>
                <w:szCs w:val="9"/>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卢老师</w:t>
            </w:r>
          </w:p>
        </w:tc>
        <w:tc>
          <w:tcPr>
            <w:tcW w:w="25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b w:val="1"/>
                <w:bCs w:val="1"/>
                <w:color w:val="auto"/>
              </w:rPr>
              <w:t>022-27401809</w:t>
            </w:r>
          </w:p>
        </w:tc>
        <w:tc>
          <w:tcPr>
            <w:tcW w:w="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61"/>
        </w:trPr>
        <w:tc>
          <w:tcPr>
            <w:tcW w:w="100" w:type="dxa"/>
            <w:vAlign w:val="bottom"/>
            <w:tcBorders>
              <w:left w:val="single" w:sz="8" w:color="auto"/>
            </w:tcBorders>
          </w:tcPr>
          <w:p>
            <w:pPr>
              <w:spacing w:after="0"/>
              <w:rPr>
                <w:sz w:val="13"/>
                <w:szCs w:val="13"/>
                <w:color w:val="auto"/>
              </w:rPr>
            </w:pPr>
          </w:p>
        </w:tc>
        <w:tc>
          <w:tcPr>
            <w:tcW w:w="98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2220" w:type="dxa"/>
            <w:vAlign w:val="bottom"/>
            <w:tcBorders>
              <w:right w:val="single" w:sz="8" w:color="auto"/>
            </w:tcBorders>
            <w:vMerge w:val="continue"/>
          </w:tcPr>
          <w:p>
            <w:pPr>
              <w:spacing w:after="0"/>
              <w:rPr>
                <w:sz w:val="13"/>
                <w:szCs w:val="13"/>
                <w:color w:val="auto"/>
              </w:rPr>
            </w:pPr>
          </w:p>
        </w:tc>
        <w:tc>
          <w:tcPr>
            <w:tcW w:w="100" w:type="dxa"/>
            <w:vAlign w:val="bottom"/>
          </w:tcPr>
          <w:p>
            <w:pPr>
              <w:spacing w:after="0"/>
              <w:rPr>
                <w:sz w:val="13"/>
                <w:szCs w:val="13"/>
                <w:color w:val="auto"/>
              </w:rPr>
            </w:pPr>
          </w:p>
        </w:tc>
        <w:tc>
          <w:tcPr>
            <w:tcW w:w="2440" w:type="dxa"/>
            <w:vAlign w:val="bottom"/>
            <w:tcBorders>
              <w:right w:val="single" w:sz="8" w:color="auto"/>
            </w:tcBorders>
            <w:vMerge w:val="continue"/>
          </w:tcPr>
          <w:p>
            <w:pPr>
              <w:spacing w:after="0"/>
              <w:rPr>
                <w:sz w:val="13"/>
                <w:szCs w:val="13"/>
                <w:color w:val="auto"/>
              </w:rPr>
            </w:pPr>
          </w:p>
        </w:tc>
        <w:tc>
          <w:tcPr>
            <w:tcW w:w="2560" w:type="dxa"/>
            <w:vAlign w:val="bottom"/>
            <w:gridSpan w:val="2"/>
            <w:vMerge w:val="continue"/>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环境科学与工程学院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石老师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022-27892622</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85"/>
        </w:trPr>
        <w:tc>
          <w:tcPr>
            <w:tcW w:w="100" w:type="dxa"/>
            <w:vAlign w:val="bottom"/>
            <w:tcBorders>
              <w:lef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智能与计算学部</w:t>
            </w:r>
          </w:p>
        </w:tc>
        <w:tc>
          <w:tcPr>
            <w:tcW w:w="100" w:type="dxa"/>
            <w:vAlign w:val="bottom"/>
          </w:tcPr>
          <w:p>
            <w:pPr>
              <w:spacing w:after="0"/>
              <w:rPr>
                <w:sz w:val="24"/>
                <w:szCs w:val="24"/>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孙老师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022-27407657</w:t>
            </w:r>
          </w:p>
        </w:tc>
        <w:tc>
          <w:tcPr>
            <w:tcW w:w="1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6"/>
        </w:trPr>
        <w:tc>
          <w:tcPr>
            <w:tcW w:w="100" w:type="dxa"/>
            <w:vAlign w:val="bottom"/>
            <w:tcBorders>
              <w:lef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80" w:type="dxa"/>
            <w:vAlign w:val="bottom"/>
          </w:tcPr>
          <w:p>
            <w:pPr>
              <w:spacing w:after="0"/>
              <w:rPr>
                <w:sz w:val="4"/>
                <w:szCs w:val="4"/>
                <w:color w:val="auto"/>
              </w:rPr>
            </w:pPr>
          </w:p>
        </w:tc>
        <w:tc>
          <w:tcPr>
            <w:tcW w:w="2220" w:type="dxa"/>
            <w:vAlign w:val="bottom"/>
            <w:tcBorders>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2440" w:type="dxa"/>
            <w:vAlign w:val="bottom"/>
            <w:tcBorders>
              <w:bottom w:val="single" w:sz="8" w:color="auto"/>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2600" w:type="dxa"/>
            <w:vAlign w:val="bottom"/>
            <w:tcBorders>
              <w:bottom w:val="single" w:sz="8" w:color="auto"/>
              <w:right w:val="single" w:sz="8" w:color="auto"/>
            </w:tcBorders>
            <w:gridSpan w:val="2"/>
          </w:tcPr>
          <w:p>
            <w:pPr>
              <w:spacing w:after="0"/>
              <w:rPr>
                <w:sz w:val="4"/>
                <w:szCs w:val="4"/>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183" w:lineRule="exact"/>
              <w:rPr>
                <w:sz w:val="20"/>
                <w:szCs w:val="20"/>
                <w:color w:val="auto"/>
              </w:rPr>
            </w:pPr>
            <w:r>
              <w:rPr>
                <w:rFonts w:ascii="宋体" w:cs="宋体" w:eastAsia="宋体" w:hAnsi="宋体"/>
                <w:sz w:val="16"/>
                <w:szCs w:val="16"/>
                <w:b w:val="1"/>
                <w:bCs w:val="1"/>
                <w:color w:val="auto"/>
              </w:rPr>
              <w:t>（原计算机学院、软件学院）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李老师（非全日制）</w:t>
            </w:r>
          </w:p>
        </w:tc>
        <w:tc>
          <w:tcPr>
            <w:tcW w:w="80" w:type="dxa"/>
            <w:vAlign w:val="bottom"/>
          </w:tcPr>
          <w:p>
            <w:pPr>
              <w:spacing w:after="0"/>
              <w:rPr>
                <w:sz w:val="23"/>
                <w:szCs w:val="23"/>
                <w:color w:val="auto"/>
              </w:rPr>
            </w:pPr>
          </w:p>
        </w:tc>
        <w:tc>
          <w:tcPr>
            <w:tcW w:w="2600" w:type="dxa"/>
            <w:vAlign w:val="bottom"/>
            <w:tcBorders>
              <w:right w:val="single" w:sz="8" w:color="auto"/>
            </w:tcBorders>
            <w:gridSpan w:val="2"/>
          </w:tcPr>
          <w:p>
            <w:pPr>
              <w:spacing w:after="0" w:line="240" w:lineRule="exact"/>
              <w:rPr>
                <w:sz w:val="20"/>
                <w:szCs w:val="20"/>
                <w:color w:val="auto"/>
              </w:rPr>
            </w:pPr>
            <w:r>
              <w:rPr>
                <w:rFonts w:ascii="宋体" w:cs="宋体" w:eastAsia="宋体" w:hAnsi="宋体"/>
                <w:sz w:val="21"/>
                <w:szCs w:val="21"/>
                <w:b w:val="1"/>
                <w:bCs w:val="1"/>
                <w:color w:val="auto"/>
              </w:rPr>
              <w:t>022-27403222</w:t>
            </w:r>
            <w:r>
              <w:rPr>
                <w:rFonts w:ascii="宋体" w:cs="宋体" w:eastAsia="宋体" w:hAnsi="宋体"/>
                <w:sz w:val="19"/>
                <w:szCs w:val="19"/>
                <w:b w:val="1"/>
                <w:bCs w:val="1"/>
                <w:color w:val="auto"/>
              </w:rPr>
              <w:t>（非全日制）</w:t>
            </w: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马克思主义学院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黄老师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022-27405348</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数学学院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马老师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022-27403615</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100" w:type="dxa"/>
            <w:vAlign w:val="bottom"/>
            <w:tcBorders>
              <w:left w:val="single" w:sz="8" w:color="auto"/>
              <w:bottom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183" w:lineRule="exact"/>
              <w:rPr>
                <w:sz w:val="20"/>
                <w:szCs w:val="20"/>
                <w:color w:val="auto"/>
              </w:rPr>
            </w:pPr>
            <w:r>
              <w:rPr>
                <w:rFonts w:ascii="宋体" w:cs="宋体" w:eastAsia="宋体" w:hAnsi="宋体"/>
                <w:sz w:val="16"/>
                <w:szCs w:val="16"/>
                <w:b w:val="1"/>
                <w:bCs w:val="1"/>
                <w:color w:val="auto"/>
              </w:rPr>
              <w:t>精密仪器与光电子工程学院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王老师、赵老师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022-27401298</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100" w:type="dxa"/>
            <w:vAlign w:val="bottom"/>
            <w:tcBorders>
              <w:left w:val="single" w:sz="8" w:color="auto"/>
            </w:tcBorders>
          </w:tcPr>
          <w:p>
            <w:pPr>
              <w:spacing w:after="0"/>
              <w:rPr>
                <w:sz w:val="21"/>
                <w:szCs w:val="21"/>
                <w:color w:val="auto"/>
              </w:rPr>
            </w:pPr>
          </w:p>
        </w:tc>
        <w:tc>
          <w:tcPr>
            <w:tcW w:w="980" w:type="dxa"/>
            <w:vAlign w:val="bottom"/>
            <w:tcBorders>
              <w:right w:val="single" w:sz="8" w:color="auto"/>
            </w:tcBorders>
          </w:tcPr>
          <w:p>
            <w:pPr>
              <w:spacing w:after="0"/>
              <w:rPr>
                <w:sz w:val="21"/>
                <w:szCs w:val="21"/>
                <w:color w:val="auto"/>
              </w:rPr>
            </w:pPr>
          </w:p>
        </w:tc>
        <w:tc>
          <w:tcPr>
            <w:tcW w:w="80" w:type="dxa"/>
            <w:vAlign w:val="bottom"/>
          </w:tcPr>
          <w:p>
            <w:pPr>
              <w:spacing w:after="0"/>
              <w:rPr>
                <w:sz w:val="21"/>
                <w:szCs w:val="21"/>
                <w:color w:val="auto"/>
              </w:rPr>
            </w:pPr>
          </w:p>
        </w:tc>
        <w:tc>
          <w:tcPr>
            <w:tcW w:w="222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建筑学院</w:t>
            </w:r>
          </w:p>
        </w:tc>
        <w:tc>
          <w:tcPr>
            <w:tcW w:w="100" w:type="dxa"/>
            <w:vAlign w:val="bottom"/>
          </w:tcPr>
          <w:p>
            <w:pPr>
              <w:spacing w:after="0"/>
              <w:rPr>
                <w:sz w:val="21"/>
                <w:szCs w:val="21"/>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李老师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022-27402393</w:t>
            </w:r>
          </w:p>
        </w:tc>
        <w:tc>
          <w:tcPr>
            <w:tcW w:w="1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6"/>
        </w:trPr>
        <w:tc>
          <w:tcPr>
            <w:tcW w:w="100" w:type="dxa"/>
            <w:vAlign w:val="bottom"/>
            <w:tcBorders>
              <w:left w:val="single" w:sz="8" w:color="auto"/>
            </w:tcBorders>
          </w:tcPr>
          <w:p>
            <w:pPr>
              <w:spacing w:after="0"/>
              <w:rPr>
                <w:sz w:val="13"/>
                <w:szCs w:val="13"/>
                <w:color w:val="auto"/>
              </w:rPr>
            </w:pPr>
          </w:p>
        </w:tc>
        <w:tc>
          <w:tcPr>
            <w:tcW w:w="98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2220" w:type="dxa"/>
            <w:vAlign w:val="bottom"/>
            <w:tcBorders>
              <w:right w:val="single" w:sz="8" w:color="auto"/>
            </w:tcBorders>
            <w:vMerge w:val="continue"/>
          </w:tcPr>
          <w:p>
            <w:pPr>
              <w:spacing w:after="0"/>
              <w:rPr>
                <w:sz w:val="13"/>
                <w:szCs w:val="13"/>
                <w:color w:val="auto"/>
              </w:rPr>
            </w:pPr>
          </w:p>
        </w:tc>
        <w:tc>
          <w:tcPr>
            <w:tcW w:w="100" w:type="dxa"/>
            <w:vAlign w:val="bottom"/>
          </w:tcPr>
          <w:p>
            <w:pPr>
              <w:spacing w:after="0"/>
              <w:rPr>
                <w:sz w:val="13"/>
                <w:szCs w:val="13"/>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徐老师（非全日制）</w:t>
            </w:r>
          </w:p>
        </w:tc>
        <w:tc>
          <w:tcPr>
            <w:tcW w:w="80" w:type="dxa"/>
            <w:vAlign w:val="bottom"/>
          </w:tcPr>
          <w:p>
            <w:pPr>
              <w:spacing w:after="0"/>
              <w:rPr>
                <w:sz w:val="13"/>
                <w:szCs w:val="13"/>
                <w:color w:val="auto"/>
              </w:rPr>
            </w:pPr>
          </w:p>
        </w:tc>
        <w:tc>
          <w:tcPr>
            <w:tcW w:w="2600" w:type="dxa"/>
            <w:vAlign w:val="bottom"/>
            <w:tcBorders>
              <w:right w:val="single" w:sz="8" w:color="auto"/>
            </w:tcBorders>
            <w:gridSpan w:val="2"/>
            <w:vMerge w:val="restart"/>
          </w:tcPr>
          <w:p>
            <w:pPr>
              <w:spacing w:after="0" w:line="240" w:lineRule="exact"/>
              <w:rPr>
                <w:sz w:val="20"/>
                <w:szCs w:val="20"/>
                <w:color w:val="auto"/>
              </w:rPr>
            </w:pPr>
            <w:r>
              <w:rPr>
                <w:rFonts w:ascii="宋体" w:cs="宋体" w:eastAsia="宋体" w:hAnsi="宋体"/>
                <w:sz w:val="21"/>
                <w:szCs w:val="21"/>
                <w:b w:val="1"/>
                <w:bCs w:val="1"/>
                <w:color w:val="auto"/>
              </w:rPr>
              <w:t>022-27404490</w:t>
            </w:r>
            <w:r>
              <w:rPr>
                <w:rFonts w:ascii="宋体" w:cs="宋体" w:eastAsia="宋体" w:hAnsi="宋体"/>
                <w:sz w:val="19"/>
                <w:szCs w:val="19"/>
                <w:b w:val="1"/>
                <w:bCs w:val="1"/>
                <w:color w:val="auto"/>
              </w:rPr>
              <w:t>（非全日制）</w:t>
            </w:r>
          </w:p>
        </w:tc>
        <w:tc>
          <w:tcPr>
            <w:tcW w:w="0" w:type="dxa"/>
            <w:vAlign w:val="bottom"/>
          </w:tcPr>
          <w:p>
            <w:pPr>
              <w:spacing w:after="0"/>
              <w:rPr>
                <w:sz w:val="1"/>
                <w:szCs w:val="1"/>
                <w:color w:val="auto"/>
              </w:rPr>
            </w:pPr>
          </w:p>
        </w:tc>
      </w:tr>
      <w:tr>
        <w:trPr>
          <w:trHeight w:val="156"/>
        </w:trPr>
        <w:tc>
          <w:tcPr>
            <w:tcW w:w="100" w:type="dxa"/>
            <w:vAlign w:val="bottom"/>
            <w:tcBorders>
              <w:left w:val="single" w:sz="8" w:color="auto"/>
            </w:tcBorders>
          </w:tcPr>
          <w:p>
            <w:pPr>
              <w:spacing w:after="0"/>
              <w:rPr>
                <w:sz w:val="13"/>
                <w:szCs w:val="13"/>
                <w:color w:val="auto"/>
              </w:rPr>
            </w:pPr>
          </w:p>
        </w:tc>
        <w:tc>
          <w:tcPr>
            <w:tcW w:w="980" w:type="dxa"/>
            <w:vAlign w:val="bottom"/>
            <w:tcBorders>
              <w:right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2220" w:type="dxa"/>
            <w:vAlign w:val="bottom"/>
            <w:tcBorders>
              <w:right w:val="single" w:sz="8" w:color="auto"/>
            </w:tcBorders>
          </w:tcPr>
          <w:p>
            <w:pPr>
              <w:spacing w:after="0"/>
              <w:rPr>
                <w:sz w:val="13"/>
                <w:szCs w:val="13"/>
                <w:color w:val="auto"/>
              </w:rPr>
            </w:pPr>
          </w:p>
        </w:tc>
        <w:tc>
          <w:tcPr>
            <w:tcW w:w="100" w:type="dxa"/>
            <w:vAlign w:val="bottom"/>
          </w:tcPr>
          <w:p>
            <w:pPr>
              <w:spacing w:after="0"/>
              <w:rPr>
                <w:sz w:val="13"/>
                <w:szCs w:val="13"/>
                <w:color w:val="auto"/>
              </w:rPr>
            </w:pPr>
          </w:p>
        </w:tc>
        <w:tc>
          <w:tcPr>
            <w:tcW w:w="2440" w:type="dxa"/>
            <w:vAlign w:val="bottom"/>
            <w:tcBorders>
              <w:right w:val="single" w:sz="8" w:color="auto"/>
            </w:tcBorders>
            <w:vMerge w:val="continue"/>
          </w:tcPr>
          <w:p>
            <w:pPr>
              <w:spacing w:after="0"/>
              <w:rPr>
                <w:sz w:val="13"/>
                <w:szCs w:val="13"/>
                <w:color w:val="auto"/>
              </w:rPr>
            </w:pPr>
          </w:p>
        </w:tc>
        <w:tc>
          <w:tcPr>
            <w:tcW w:w="80" w:type="dxa"/>
            <w:vAlign w:val="bottom"/>
          </w:tcPr>
          <w:p>
            <w:pPr>
              <w:spacing w:after="0"/>
              <w:rPr>
                <w:sz w:val="13"/>
                <w:szCs w:val="13"/>
                <w:color w:val="auto"/>
              </w:rPr>
            </w:pPr>
          </w:p>
        </w:tc>
        <w:tc>
          <w:tcPr>
            <w:tcW w:w="2600" w:type="dxa"/>
            <w:vAlign w:val="bottom"/>
            <w:tcBorders>
              <w:right w:val="single" w:sz="8" w:color="auto"/>
            </w:tcBorders>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1"/>
        </w:trPr>
        <w:tc>
          <w:tcPr>
            <w:tcW w:w="100" w:type="dxa"/>
            <w:vAlign w:val="bottom"/>
            <w:tcBorders>
              <w:lef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222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244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tcBorders>
            <w:gridSpan w:val="2"/>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赵老师、曹老师（普招）</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022-27890786</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2220" w:type="dxa"/>
            <w:vAlign w:val="bottom"/>
            <w:tcBorders>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徐老师、马老师（MBA）</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022-27402355</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2220" w:type="dxa"/>
            <w:vAlign w:val="bottom"/>
            <w:tcBorders>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管理与经济学部</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黄老师（EMBA）</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022-87402083</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2220" w:type="dxa"/>
            <w:vAlign w:val="bottom"/>
            <w:tcBorders>
              <w:right w:val="single" w:sz="8" w:color="auto"/>
            </w:tcBorders>
            <w:vMerge w:val="continue"/>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0"/>
        </w:trPr>
        <w:tc>
          <w:tcPr>
            <w:tcW w:w="100" w:type="dxa"/>
            <w:vAlign w:val="bottom"/>
            <w:tcBorders>
              <w:left w:val="single" w:sz="8" w:color="auto"/>
            </w:tcBorders>
          </w:tcPr>
          <w:p>
            <w:pPr>
              <w:spacing w:after="0"/>
              <w:rPr>
                <w:sz w:val="7"/>
                <w:szCs w:val="7"/>
                <w:color w:val="auto"/>
              </w:rPr>
            </w:pPr>
          </w:p>
        </w:tc>
        <w:tc>
          <w:tcPr>
            <w:tcW w:w="980" w:type="dxa"/>
            <w:vAlign w:val="bottom"/>
            <w:tcBorders>
              <w:right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2220" w:type="dxa"/>
            <w:vAlign w:val="bottom"/>
            <w:tcBorders>
              <w:right w:val="single" w:sz="8" w:color="auto"/>
            </w:tcBorders>
            <w:vMerge w:val="continue"/>
          </w:tcPr>
          <w:p>
            <w:pPr>
              <w:spacing w:after="0"/>
              <w:rPr>
                <w:sz w:val="7"/>
                <w:szCs w:val="7"/>
                <w:color w:val="auto"/>
              </w:rPr>
            </w:pPr>
          </w:p>
        </w:tc>
        <w:tc>
          <w:tcPr>
            <w:tcW w:w="100" w:type="dxa"/>
            <w:vAlign w:val="bottom"/>
          </w:tcPr>
          <w:p>
            <w:pPr>
              <w:spacing w:after="0"/>
              <w:rPr>
                <w:sz w:val="7"/>
                <w:szCs w:val="7"/>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毕老师（MPA）</w:t>
            </w:r>
          </w:p>
        </w:tc>
        <w:tc>
          <w:tcPr>
            <w:tcW w:w="25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b w:val="1"/>
                <w:bCs w:val="1"/>
                <w:color w:val="auto"/>
              </w:rPr>
              <w:t>022-87402083</w:t>
            </w:r>
          </w:p>
        </w:tc>
        <w:tc>
          <w:tcPr>
            <w:tcW w:w="12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75"/>
        </w:trPr>
        <w:tc>
          <w:tcPr>
            <w:tcW w:w="100" w:type="dxa"/>
            <w:vAlign w:val="bottom"/>
            <w:tcBorders>
              <w:lef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2220" w:type="dxa"/>
            <w:vAlign w:val="bottom"/>
            <w:tcBorders>
              <w:right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2440" w:type="dxa"/>
            <w:vAlign w:val="bottom"/>
            <w:tcBorders>
              <w:right w:val="single" w:sz="8" w:color="auto"/>
            </w:tcBorders>
            <w:vMerge w:val="continue"/>
          </w:tcPr>
          <w:p>
            <w:pPr>
              <w:spacing w:after="0"/>
              <w:rPr>
                <w:sz w:val="15"/>
                <w:szCs w:val="15"/>
                <w:color w:val="auto"/>
              </w:rPr>
            </w:pPr>
          </w:p>
        </w:tc>
        <w:tc>
          <w:tcPr>
            <w:tcW w:w="2560" w:type="dxa"/>
            <w:vAlign w:val="bottom"/>
            <w:gridSpan w:val="2"/>
            <w:vMerge w:val="continue"/>
          </w:tcPr>
          <w:p>
            <w:pPr>
              <w:spacing w:after="0"/>
              <w:rPr>
                <w:sz w:val="15"/>
                <w:szCs w:val="15"/>
                <w:color w:val="auto"/>
              </w:rPr>
            </w:pPr>
          </w:p>
        </w:tc>
        <w:tc>
          <w:tcPr>
            <w:tcW w:w="12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2220" w:type="dxa"/>
            <w:vAlign w:val="bottom"/>
            <w:tcBorders>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侯老师（MPAcc）</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022-27891423</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2220" w:type="dxa"/>
            <w:vAlign w:val="bottom"/>
            <w:tcBorders>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吴老师（MEM）</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022-27891423</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药物科学与技术学院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姚老师、张老师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022-87401830-605</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80" w:type="dxa"/>
            <w:vAlign w:val="bottom"/>
            <w:tcBorders>
              <w:left w:val="single" w:sz="8" w:color="auto"/>
              <w:right w:val="single" w:sz="8" w:color="auto"/>
            </w:tcBorders>
            <w:gridSpan w:val="2"/>
            <w:vMerge w:val="restart"/>
          </w:tcPr>
          <w:p>
            <w:pPr>
              <w:ind w:left="100"/>
              <w:spacing w:after="0" w:line="240" w:lineRule="exact"/>
              <w:rPr>
                <w:sz w:val="20"/>
                <w:szCs w:val="20"/>
                <w:color w:val="auto"/>
              </w:rPr>
            </w:pPr>
            <w:r>
              <w:rPr>
                <w:rFonts w:ascii="宋体" w:cs="宋体" w:eastAsia="宋体" w:hAnsi="宋体"/>
                <w:sz w:val="21"/>
                <w:szCs w:val="21"/>
                <w:b w:val="1"/>
                <w:bCs w:val="1"/>
                <w:color w:val="auto"/>
              </w:rPr>
              <w:t>卫 津 路</w:t>
            </w: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生命科学学院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张老师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022-27403906</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80" w:type="dxa"/>
            <w:vAlign w:val="bottom"/>
            <w:tcBorders>
              <w:left w:val="single" w:sz="8" w:color="auto"/>
              <w:right w:val="single" w:sz="8" w:color="auto"/>
            </w:tcBorders>
            <w:gridSpan w:val="2"/>
            <w:vMerge w:val="continue"/>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09"/>
        </w:trPr>
        <w:tc>
          <w:tcPr>
            <w:tcW w:w="1080" w:type="dxa"/>
            <w:vAlign w:val="bottom"/>
            <w:tcBorders>
              <w:left w:val="single" w:sz="8" w:color="auto"/>
              <w:right w:val="single" w:sz="8" w:color="auto"/>
            </w:tcBorders>
            <w:gridSpan w:val="2"/>
            <w:vMerge w:val="continue"/>
          </w:tcPr>
          <w:p>
            <w:pPr>
              <w:spacing w:after="0"/>
              <w:rPr>
                <w:sz w:val="9"/>
                <w:szCs w:val="9"/>
                <w:color w:val="auto"/>
              </w:rPr>
            </w:pPr>
          </w:p>
        </w:tc>
        <w:tc>
          <w:tcPr>
            <w:tcW w:w="80" w:type="dxa"/>
            <w:vAlign w:val="bottom"/>
          </w:tcPr>
          <w:p>
            <w:pPr>
              <w:spacing w:after="0"/>
              <w:rPr>
                <w:sz w:val="9"/>
                <w:szCs w:val="9"/>
                <w:color w:val="auto"/>
              </w:rPr>
            </w:pPr>
          </w:p>
        </w:tc>
        <w:tc>
          <w:tcPr>
            <w:tcW w:w="222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海洋科学与技术学院</w:t>
            </w:r>
          </w:p>
        </w:tc>
        <w:tc>
          <w:tcPr>
            <w:tcW w:w="100" w:type="dxa"/>
            <w:vAlign w:val="bottom"/>
          </w:tcPr>
          <w:p>
            <w:pPr>
              <w:spacing w:after="0"/>
              <w:rPr>
                <w:sz w:val="9"/>
                <w:szCs w:val="9"/>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刘老师</w:t>
            </w:r>
          </w:p>
        </w:tc>
        <w:tc>
          <w:tcPr>
            <w:tcW w:w="25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b w:val="1"/>
                <w:bCs w:val="1"/>
                <w:color w:val="auto"/>
              </w:rPr>
              <w:t>022-87370655</w:t>
            </w:r>
          </w:p>
        </w:tc>
        <w:tc>
          <w:tcPr>
            <w:tcW w:w="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100" w:type="dxa"/>
            <w:vAlign w:val="bottom"/>
            <w:tcBorders>
              <w:left w:val="single" w:sz="8" w:color="auto"/>
            </w:tcBorders>
          </w:tcPr>
          <w:p>
            <w:pPr>
              <w:spacing w:after="0"/>
              <w:rPr>
                <w:sz w:val="13"/>
                <w:szCs w:val="13"/>
                <w:color w:val="auto"/>
              </w:rPr>
            </w:pPr>
          </w:p>
        </w:tc>
        <w:tc>
          <w:tcPr>
            <w:tcW w:w="980" w:type="dxa"/>
            <w:vAlign w:val="bottom"/>
            <w:tcBorders>
              <w:right w:val="single" w:sz="8" w:color="auto"/>
            </w:tcBorders>
            <w:vMerge w:val="restart"/>
          </w:tcPr>
          <w:p>
            <w:pPr>
              <w:ind w:left="260"/>
              <w:spacing w:after="0" w:line="240" w:lineRule="exact"/>
              <w:rPr>
                <w:sz w:val="20"/>
                <w:szCs w:val="20"/>
                <w:color w:val="auto"/>
              </w:rPr>
            </w:pPr>
            <w:r>
              <w:rPr>
                <w:rFonts w:ascii="宋体" w:cs="宋体" w:eastAsia="宋体" w:hAnsi="宋体"/>
                <w:sz w:val="21"/>
                <w:szCs w:val="21"/>
                <w:b w:val="1"/>
                <w:bCs w:val="1"/>
                <w:color w:val="auto"/>
              </w:rPr>
              <w:t>校 区</w:t>
            </w:r>
          </w:p>
        </w:tc>
        <w:tc>
          <w:tcPr>
            <w:tcW w:w="80" w:type="dxa"/>
            <w:vAlign w:val="bottom"/>
          </w:tcPr>
          <w:p>
            <w:pPr>
              <w:spacing w:after="0"/>
              <w:rPr>
                <w:sz w:val="13"/>
                <w:szCs w:val="13"/>
                <w:color w:val="auto"/>
              </w:rPr>
            </w:pPr>
          </w:p>
        </w:tc>
        <w:tc>
          <w:tcPr>
            <w:tcW w:w="2220" w:type="dxa"/>
            <w:vAlign w:val="bottom"/>
            <w:tcBorders>
              <w:right w:val="single" w:sz="8" w:color="auto"/>
            </w:tcBorders>
            <w:vMerge w:val="continue"/>
          </w:tcPr>
          <w:p>
            <w:pPr>
              <w:spacing w:after="0"/>
              <w:rPr>
                <w:sz w:val="13"/>
                <w:szCs w:val="13"/>
                <w:color w:val="auto"/>
              </w:rPr>
            </w:pPr>
          </w:p>
        </w:tc>
        <w:tc>
          <w:tcPr>
            <w:tcW w:w="100" w:type="dxa"/>
            <w:vAlign w:val="bottom"/>
          </w:tcPr>
          <w:p>
            <w:pPr>
              <w:spacing w:after="0"/>
              <w:rPr>
                <w:sz w:val="13"/>
                <w:szCs w:val="13"/>
                <w:color w:val="auto"/>
              </w:rPr>
            </w:pPr>
          </w:p>
        </w:tc>
        <w:tc>
          <w:tcPr>
            <w:tcW w:w="2440" w:type="dxa"/>
            <w:vAlign w:val="bottom"/>
            <w:tcBorders>
              <w:right w:val="single" w:sz="8" w:color="auto"/>
            </w:tcBorders>
            <w:vMerge w:val="continue"/>
          </w:tcPr>
          <w:p>
            <w:pPr>
              <w:spacing w:after="0"/>
              <w:rPr>
                <w:sz w:val="13"/>
                <w:szCs w:val="13"/>
                <w:color w:val="auto"/>
              </w:rPr>
            </w:pPr>
          </w:p>
        </w:tc>
        <w:tc>
          <w:tcPr>
            <w:tcW w:w="2560" w:type="dxa"/>
            <w:vAlign w:val="bottom"/>
            <w:gridSpan w:val="2"/>
            <w:vMerge w:val="continue"/>
          </w:tcPr>
          <w:p>
            <w:pPr>
              <w:spacing w:after="0"/>
              <w:rPr>
                <w:sz w:val="13"/>
                <w:szCs w:val="13"/>
                <w:color w:val="auto"/>
              </w:rPr>
            </w:pPr>
          </w:p>
        </w:tc>
        <w:tc>
          <w:tcPr>
            <w:tcW w:w="12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vMerge w:val="continue"/>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0"/>
        </w:trPr>
        <w:tc>
          <w:tcPr>
            <w:tcW w:w="100" w:type="dxa"/>
            <w:vAlign w:val="bottom"/>
            <w:tcBorders>
              <w:left w:val="single" w:sz="8" w:color="auto"/>
            </w:tcBorders>
          </w:tcPr>
          <w:p>
            <w:pPr>
              <w:spacing w:after="0"/>
              <w:rPr>
                <w:sz w:val="6"/>
                <w:szCs w:val="6"/>
                <w:color w:val="auto"/>
              </w:rPr>
            </w:pPr>
          </w:p>
        </w:tc>
        <w:tc>
          <w:tcPr>
            <w:tcW w:w="980" w:type="dxa"/>
            <w:vAlign w:val="bottom"/>
            <w:tcBorders>
              <w:right w:val="single" w:sz="8" w:color="auto"/>
            </w:tcBorders>
            <w:vMerge w:val="continue"/>
          </w:tcPr>
          <w:p>
            <w:pPr>
              <w:spacing w:after="0"/>
              <w:rPr>
                <w:sz w:val="6"/>
                <w:szCs w:val="6"/>
                <w:color w:val="auto"/>
              </w:rPr>
            </w:pPr>
          </w:p>
        </w:tc>
        <w:tc>
          <w:tcPr>
            <w:tcW w:w="80" w:type="dxa"/>
            <w:vAlign w:val="bottom"/>
          </w:tcPr>
          <w:p>
            <w:pPr>
              <w:spacing w:after="0"/>
              <w:rPr>
                <w:sz w:val="6"/>
                <w:szCs w:val="6"/>
                <w:color w:val="auto"/>
              </w:rPr>
            </w:pPr>
          </w:p>
        </w:tc>
        <w:tc>
          <w:tcPr>
            <w:tcW w:w="222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国际工程师学院</w:t>
            </w:r>
          </w:p>
        </w:tc>
        <w:tc>
          <w:tcPr>
            <w:tcW w:w="100" w:type="dxa"/>
            <w:vAlign w:val="bottom"/>
          </w:tcPr>
          <w:p>
            <w:pPr>
              <w:spacing w:after="0"/>
              <w:rPr>
                <w:sz w:val="6"/>
                <w:szCs w:val="6"/>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王老师、史老师</w:t>
            </w:r>
          </w:p>
        </w:tc>
        <w:tc>
          <w:tcPr>
            <w:tcW w:w="2560" w:type="dxa"/>
            <w:vAlign w:val="bottom"/>
            <w:gridSpan w:val="2"/>
            <w:vMerge w:val="restart"/>
          </w:tcPr>
          <w:p>
            <w:pPr>
              <w:ind w:left="80"/>
              <w:spacing w:after="0" w:line="240" w:lineRule="exact"/>
              <w:rPr>
                <w:sz w:val="20"/>
                <w:szCs w:val="20"/>
                <w:color w:val="auto"/>
              </w:rPr>
            </w:pPr>
            <w:r>
              <w:rPr>
                <w:rFonts w:ascii="宋体" w:cs="宋体" w:eastAsia="宋体" w:hAnsi="宋体"/>
                <w:sz w:val="21"/>
                <w:szCs w:val="21"/>
                <w:b w:val="1"/>
                <w:bCs w:val="1"/>
                <w:color w:val="auto"/>
              </w:rPr>
              <w:t>022-87370871</w:t>
            </w:r>
          </w:p>
        </w:tc>
        <w:tc>
          <w:tcPr>
            <w:tcW w:w="1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4"/>
        </w:trPr>
        <w:tc>
          <w:tcPr>
            <w:tcW w:w="100" w:type="dxa"/>
            <w:vAlign w:val="bottom"/>
            <w:tcBorders>
              <w:lef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2220" w:type="dxa"/>
            <w:vAlign w:val="bottom"/>
            <w:tcBorders>
              <w:right w:val="single" w:sz="8" w:color="auto"/>
            </w:tcBorders>
            <w:vMerge w:val="continue"/>
          </w:tcPr>
          <w:p>
            <w:pPr>
              <w:spacing w:after="0"/>
              <w:rPr>
                <w:sz w:val="16"/>
                <w:szCs w:val="16"/>
                <w:color w:val="auto"/>
              </w:rPr>
            </w:pPr>
          </w:p>
        </w:tc>
        <w:tc>
          <w:tcPr>
            <w:tcW w:w="100" w:type="dxa"/>
            <w:vAlign w:val="bottom"/>
          </w:tcPr>
          <w:p>
            <w:pPr>
              <w:spacing w:after="0"/>
              <w:rPr>
                <w:sz w:val="16"/>
                <w:szCs w:val="16"/>
                <w:color w:val="auto"/>
              </w:rPr>
            </w:pPr>
          </w:p>
        </w:tc>
        <w:tc>
          <w:tcPr>
            <w:tcW w:w="2440" w:type="dxa"/>
            <w:vAlign w:val="bottom"/>
            <w:tcBorders>
              <w:right w:val="single" w:sz="8" w:color="auto"/>
            </w:tcBorders>
            <w:vMerge w:val="continue"/>
          </w:tcPr>
          <w:p>
            <w:pPr>
              <w:spacing w:after="0"/>
              <w:rPr>
                <w:sz w:val="16"/>
                <w:szCs w:val="16"/>
                <w:color w:val="auto"/>
              </w:rPr>
            </w:pPr>
          </w:p>
        </w:tc>
        <w:tc>
          <w:tcPr>
            <w:tcW w:w="2560" w:type="dxa"/>
            <w:vAlign w:val="bottom"/>
            <w:gridSpan w:val="2"/>
            <w:vMerge w:val="continue"/>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法学院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李老师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022-87371015</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06" w:lineRule="exact"/>
              <w:rPr>
                <w:sz w:val="20"/>
                <w:szCs w:val="20"/>
                <w:color w:val="auto"/>
              </w:rPr>
            </w:pPr>
            <w:r>
              <w:rPr>
                <w:rFonts w:ascii="宋体" w:cs="宋体" w:eastAsia="宋体" w:hAnsi="宋体"/>
                <w:sz w:val="18"/>
                <w:szCs w:val="18"/>
                <w:b w:val="1"/>
                <w:bCs w:val="1"/>
                <w:color w:val="auto"/>
              </w:rPr>
              <w:t>表层地球系统科学研究院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王老师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022-27405051</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3"/>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微电子学院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张老师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022-27405716</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0"/>
        </w:trPr>
        <w:tc>
          <w:tcPr>
            <w:tcW w:w="100" w:type="dxa"/>
            <w:vAlign w:val="bottom"/>
            <w:tcBorders>
              <w:left w:val="single" w:sz="8" w:color="auto"/>
            </w:tcBorders>
          </w:tcPr>
          <w:p>
            <w:pPr>
              <w:spacing w:after="0"/>
              <w:rPr>
                <w:sz w:val="21"/>
                <w:szCs w:val="21"/>
                <w:color w:val="auto"/>
              </w:rPr>
            </w:pPr>
          </w:p>
        </w:tc>
        <w:tc>
          <w:tcPr>
            <w:tcW w:w="980" w:type="dxa"/>
            <w:vAlign w:val="bottom"/>
            <w:tcBorders>
              <w:right w:val="single" w:sz="8" w:color="auto"/>
            </w:tcBorders>
          </w:tcPr>
          <w:p>
            <w:pPr>
              <w:spacing w:after="0"/>
              <w:rPr>
                <w:sz w:val="21"/>
                <w:szCs w:val="21"/>
                <w:color w:val="auto"/>
              </w:rPr>
            </w:pPr>
          </w:p>
        </w:tc>
        <w:tc>
          <w:tcPr>
            <w:tcW w:w="80" w:type="dxa"/>
            <w:vAlign w:val="bottom"/>
          </w:tcPr>
          <w:p>
            <w:pPr>
              <w:spacing w:after="0"/>
              <w:rPr>
                <w:sz w:val="21"/>
                <w:szCs w:val="21"/>
                <w:color w:val="auto"/>
              </w:rPr>
            </w:pPr>
          </w:p>
        </w:tc>
        <w:tc>
          <w:tcPr>
            <w:tcW w:w="2220" w:type="dxa"/>
            <w:vAlign w:val="bottom"/>
            <w:tcBorders>
              <w:right w:val="single" w:sz="8" w:color="auto"/>
            </w:tcBorders>
            <w:vMerge w:val="restart"/>
          </w:tcPr>
          <w:p>
            <w:pPr>
              <w:spacing w:after="0" w:line="183" w:lineRule="exact"/>
              <w:rPr>
                <w:sz w:val="20"/>
                <w:szCs w:val="20"/>
                <w:color w:val="auto"/>
              </w:rPr>
            </w:pPr>
            <w:r>
              <w:rPr>
                <w:rFonts w:ascii="宋体" w:cs="宋体" w:eastAsia="宋体" w:hAnsi="宋体"/>
                <w:sz w:val="16"/>
                <w:szCs w:val="16"/>
                <w:b w:val="1"/>
                <w:bCs w:val="1"/>
                <w:color w:val="auto"/>
              </w:rPr>
              <w:t>电气自动化与信息工程学院</w:t>
            </w:r>
          </w:p>
        </w:tc>
        <w:tc>
          <w:tcPr>
            <w:tcW w:w="100" w:type="dxa"/>
            <w:vAlign w:val="bottom"/>
          </w:tcPr>
          <w:p>
            <w:pPr>
              <w:spacing w:after="0"/>
              <w:rPr>
                <w:sz w:val="21"/>
                <w:szCs w:val="21"/>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王老师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022-27406272</w:t>
            </w:r>
          </w:p>
        </w:tc>
        <w:tc>
          <w:tcPr>
            <w:tcW w:w="12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31"/>
        </w:trPr>
        <w:tc>
          <w:tcPr>
            <w:tcW w:w="100" w:type="dxa"/>
            <w:vAlign w:val="bottom"/>
            <w:tcBorders>
              <w:left w:val="single" w:sz="8" w:color="auto"/>
            </w:tcBorders>
          </w:tcPr>
          <w:p>
            <w:pPr>
              <w:spacing w:after="0"/>
              <w:rPr>
                <w:sz w:val="11"/>
                <w:szCs w:val="11"/>
                <w:color w:val="auto"/>
              </w:rPr>
            </w:pPr>
          </w:p>
        </w:tc>
        <w:tc>
          <w:tcPr>
            <w:tcW w:w="98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2220" w:type="dxa"/>
            <w:vAlign w:val="bottom"/>
            <w:tcBorders>
              <w:right w:val="single" w:sz="8" w:color="auto"/>
            </w:tcBorders>
            <w:vMerge w:val="continue"/>
          </w:tcPr>
          <w:p>
            <w:pPr>
              <w:spacing w:after="0"/>
              <w:rPr>
                <w:sz w:val="11"/>
                <w:szCs w:val="11"/>
                <w:color w:val="auto"/>
              </w:rPr>
            </w:pPr>
          </w:p>
        </w:tc>
        <w:tc>
          <w:tcPr>
            <w:tcW w:w="100" w:type="dxa"/>
            <w:vAlign w:val="bottom"/>
          </w:tcPr>
          <w:p>
            <w:pPr>
              <w:spacing w:after="0"/>
              <w:rPr>
                <w:sz w:val="11"/>
                <w:szCs w:val="11"/>
                <w:color w:val="auto"/>
              </w:rPr>
            </w:pPr>
          </w:p>
        </w:tc>
        <w:tc>
          <w:tcPr>
            <w:tcW w:w="2440" w:type="dxa"/>
            <w:vAlign w:val="bottom"/>
            <w:tcBorders>
              <w:right w:val="single" w:sz="8" w:color="auto"/>
            </w:tcBorders>
            <w:vMerge w:val="restart"/>
          </w:tcPr>
          <w:p>
            <w:pPr>
              <w:spacing w:after="0" w:line="240" w:lineRule="exact"/>
              <w:rPr>
                <w:sz w:val="20"/>
                <w:szCs w:val="20"/>
                <w:color w:val="auto"/>
              </w:rPr>
            </w:pPr>
            <w:r>
              <w:rPr>
                <w:rFonts w:ascii="宋体" w:cs="宋体" w:eastAsia="宋体" w:hAnsi="宋体"/>
                <w:sz w:val="21"/>
                <w:szCs w:val="21"/>
                <w:b w:val="1"/>
                <w:bCs w:val="1"/>
                <w:color w:val="auto"/>
              </w:rPr>
              <w:t>雷老师（非全日制）</w:t>
            </w:r>
          </w:p>
        </w:tc>
        <w:tc>
          <w:tcPr>
            <w:tcW w:w="80" w:type="dxa"/>
            <w:vAlign w:val="bottom"/>
          </w:tcPr>
          <w:p>
            <w:pPr>
              <w:spacing w:after="0"/>
              <w:rPr>
                <w:sz w:val="11"/>
                <w:szCs w:val="11"/>
                <w:color w:val="auto"/>
              </w:rPr>
            </w:pPr>
          </w:p>
        </w:tc>
        <w:tc>
          <w:tcPr>
            <w:tcW w:w="2600" w:type="dxa"/>
            <w:vAlign w:val="bottom"/>
            <w:tcBorders>
              <w:right w:val="single" w:sz="8" w:color="auto"/>
            </w:tcBorders>
            <w:gridSpan w:val="2"/>
            <w:vMerge w:val="restart"/>
          </w:tcPr>
          <w:p>
            <w:pPr>
              <w:spacing w:after="0" w:line="240" w:lineRule="exact"/>
              <w:rPr>
                <w:sz w:val="20"/>
                <w:szCs w:val="20"/>
                <w:color w:val="auto"/>
              </w:rPr>
            </w:pPr>
            <w:r>
              <w:rPr>
                <w:rFonts w:ascii="宋体" w:cs="宋体" w:eastAsia="宋体" w:hAnsi="宋体"/>
                <w:sz w:val="21"/>
                <w:szCs w:val="21"/>
                <w:b w:val="1"/>
                <w:bCs w:val="1"/>
                <w:color w:val="auto"/>
              </w:rPr>
              <w:t>022-27403740</w:t>
            </w:r>
            <w:r>
              <w:rPr>
                <w:rFonts w:ascii="宋体" w:cs="宋体" w:eastAsia="宋体" w:hAnsi="宋体"/>
                <w:sz w:val="19"/>
                <w:szCs w:val="19"/>
                <w:b w:val="1"/>
                <w:bCs w:val="1"/>
                <w:color w:val="auto"/>
              </w:rPr>
              <w:t>（非全日制）</w:t>
            </w:r>
          </w:p>
        </w:tc>
        <w:tc>
          <w:tcPr>
            <w:tcW w:w="0" w:type="dxa"/>
            <w:vAlign w:val="bottom"/>
          </w:tcPr>
          <w:p>
            <w:pPr>
              <w:spacing w:after="0"/>
              <w:rPr>
                <w:sz w:val="1"/>
                <w:szCs w:val="1"/>
                <w:color w:val="auto"/>
              </w:rPr>
            </w:pPr>
          </w:p>
        </w:tc>
      </w:tr>
      <w:tr>
        <w:trPr>
          <w:trHeight w:val="181"/>
        </w:trPr>
        <w:tc>
          <w:tcPr>
            <w:tcW w:w="100" w:type="dxa"/>
            <w:vAlign w:val="bottom"/>
            <w:tcBorders>
              <w:left w:val="single" w:sz="8" w:color="auto"/>
            </w:tcBorders>
          </w:tcPr>
          <w:p>
            <w:pPr>
              <w:spacing w:after="0"/>
              <w:rPr>
                <w:sz w:val="15"/>
                <w:szCs w:val="15"/>
                <w:color w:val="auto"/>
              </w:rPr>
            </w:pPr>
          </w:p>
        </w:tc>
        <w:tc>
          <w:tcPr>
            <w:tcW w:w="980" w:type="dxa"/>
            <w:vAlign w:val="bottom"/>
            <w:tcBorders>
              <w:right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2220" w:type="dxa"/>
            <w:vAlign w:val="bottom"/>
            <w:tcBorders>
              <w:right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2440" w:type="dxa"/>
            <w:vAlign w:val="bottom"/>
            <w:tcBorders>
              <w:right w:val="single" w:sz="8" w:color="auto"/>
            </w:tcBorders>
            <w:vMerge w:val="continue"/>
          </w:tcPr>
          <w:p>
            <w:pPr>
              <w:spacing w:after="0"/>
              <w:rPr>
                <w:sz w:val="15"/>
                <w:szCs w:val="15"/>
                <w:color w:val="auto"/>
              </w:rPr>
            </w:pPr>
          </w:p>
        </w:tc>
        <w:tc>
          <w:tcPr>
            <w:tcW w:w="80" w:type="dxa"/>
            <w:vAlign w:val="bottom"/>
          </w:tcPr>
          <w:p>
            <w:pPr>
              <w:spacing w:after="0"/>
              <w:rPr>
                <w:sz w:val="15"/>
                <w:szCs w:val="15"/>
                <w:color w:val="auto"/>
              </w:rPr>
            </w:pPr>
          </w:p>
        </w:tc>
        <w:tc>
          <w:tcPr>
            <w:tcW w:w="2600" w:type="dxa"/>
            <w:vAlign w:val="bottom"/>
            <w:tcBorders>
              <w:right w:val="single" w:sz="8" w:color="auto"/>
            </w:tcBorders>
            <w:gridSpan w:val="2"/>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52"/>
        </w:trPr>
        <w:tc>
          <w:tcPr>
            <w:tcW w:w="100" w:type="dxa"/>
            <w:vAlign w:val="bottom"/>
            <w:tcBorders>
              <w:left w:val="single" w:sz="8" w:color="auto"/>
            </w:tcBorders>
          </w:tcPr>
          <w:p>
            <w:pPr>
              <w:spacing w:after="0"/>
              <w:rPr>
                <w:sz w:val="4"/>
                <w:szCs w:val="4"/>
                <w:color w:val="auto"/>
              </w:rPr>
            </w:pPr>
          </w:p>
        </w:tc>
        <w:tc>
          <w:tcPr>
            <w:tcW w:w="980" w:type="dxa"/>
            <w:vAlign w:val="bottom"/>
            <w:tcBorders>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222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2440" w:type="dxa"/>
            <w:vAlign w:val="bottom"/>
            <w:tcBorders>
              <w:bottom w:val="single" w:sz="8" w:color="auto"/>
              <w:right w:val="single" w:sz="8" w:color="auto"/>
            </w:tcBorders>
          </w:tcPr>
          <w:p>
            <w:pPr>
              <w:spacing w:after="0"/>
              <w:rPr>
                <w:sz w:val="4"/>
                <w:szCs w:val="4"/>
                <w:color w:val="auto"/>
              </w:rPr>
            </w:pPr>
          </w:p>
        </w:tc>
        <w:tc>
          <w:tcPr>
            <w:tcW w:w="2560" w:type="dxa"/>
            <w:vAlign w:val="bottom"/>
            <w:tcBorders>
              <w:bottom w:val="single" w:sz="8" w:color="auto"/>
            </w:tcBorders>
            <w:gridSpan w:val="2"/>
          </w:tcPr>
          <w:p>
            <w:pPr>
              <w:spacing w:after="0"/>
              <w:rPr>
                <w:sz w:val="4"/>
                <w:szCs w:val="4"/>
                <w:color w:val="auto"/>
              </w:rPr>
            </w:pPr>
          </w:p>
        </w:tc>
        <w:tc>
          <w:tcPr>
            <w:tcW w:w="1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183" w:lineRule="exact"/>
              <w:rPr>
                <w:sz w:val="20"/>
                <w:szCs w:val="20"/>
                <w:color w:val="auto"/>
              </w:rPr>
            </w:pPr>
            <w:r>
              <w:rPr>
                <w:rFonts w:ascii="宋体" w:cs="宋体" w:eastAsia="宋体" w:hAnsi="宋体"/>
                <w:sz w:val="16"/>
                <w:szCs w:val="16"/>
                <w:b w:val="1"/>
                <w:bCs w:val="1"/>
                <w:color w:val="auto"/>
              </w:rPr>
              <w:t>医学工程与转化医学研究院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郑老师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022-83612123</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灾难医学研究院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武老师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022-27893596</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新媒体与传播学院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黄老师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022-87371169</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分子＋研究院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翟老师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022-87371889</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tcBorders>
          </w:tcPr>
          <w:p>
            <w:pPr>
              <w:spacing w:after="0"/>
              <w:rPr>
                <w:sz w:val="5"/>
                <w:szCs w:val="5"/>
                <w:color w:val="auto"/>
              </w:rPr>
            </w:pPr>
          </w:p>
        </w:tc>
        <w:tc>
          <w:tcPr>
            <w:tcW w:w="98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2560" w:type="dxa"/>
            <w:vAlign w:val="bottom"/>
            <w:tcBorders>
              <w:bottom w:val="single" w:sz="8" w:color="auto"/>
            </w:tcBorders>
            <w:gridSpan w:val="2"/>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5"/>
        </w:trPr>
        <w:tc>
          <w:tcPr>
            <w:tcW w:w="100" w:type="dxa"/>
            <w:vAlign w:val="bottom"/>
            <w:tcBorders>
              <w:left w:val="single" w:sz="8" w:color="auto"/>
            </w:tcBorders>
          </w:tcPr>
          <w:p>
            <w:pPr>
              <w:spacing w:after="0"/>
              <w:rPr>
                <w:sz w:val="23"/>
                <w:szCs w:val="23"/>
                <w:color w:val="auto"/>
              </w:rPr>
            </w:pPr>
          </w:p>
        </w:tc>
        <w:tc>
          <w:tcPr>
            <w:tcW w:w="980" w:type="dxa"/>
            <w:vAlign w:val="bottom"/>
            <w:tcBorders>
              <w:right w:val="single" w:sz="8" w:color="auto"/>
            </w:tcBorders>
          </w:tcPr>
          <w:p>
            <w:pPr>
              <w:spacing w:after="0"/>
              <w:rPr>
                <w:sz w:val="23"/>
                <w:szCs w:val="23"/>
                <w:color w:val="auto"/>
              </w:rPr>
            </w:pPr>
          </w:p>
        </w:tc>
        <w:tc>
          <w:tcPr>
            <w:tcW w:w="80" w:type="dxa"/>
            <w:vAlign w:val="bottom"/>
          </w:tcPr>
          <w:p>
            <w:pPr>
              <w:spacing w:after="0"/>
              <w:rPr>
                <w:sz w:val="23"/>
                <w:szCs w:val="23"/>
                <w:color w:val="auto"/>
              </w:rPr>
            </w:pPr>
          </w:p>
        </w:tc>
        <w:tc>
          <w:tcPr>
            <w:tcW w:w="2220" w:type="dxa"/>
            <w:vAlign w:val="bottom"/>
            <w:tcBorders>
              <w:right w:val="single" w:sz="8" w:color="auto"/>
            </w:tcBorders>
          </w:tcPr>
          <w:p>
            <w:pPr>
              <w:spacing w:after="0" w:line="229" w:lineRule="exact"/>
              <w:rPr>
                <w:sz w:val="20"/>
                <w:szCs w:val="20"/>
                <w:color w:val="auto"/>
              </w:rPr>
            </w:pPr>
            <w:r>
              <w:rPr>
                <w:rFonts w:ascii="宋体" w:cs="宋体" w:eastAsia="宋体" w:hAnsi="宋体"/>
                <w:sz w:val="20"/>
                <w:szCs w:val="20"/>
                <w:b w:val="1"/>
                <w:bCs w:val="1"/>
                <w:color w:val="auto"/>
              </w:rPr>
              <w:t>分子聚集态科学研究院</w:t>
            </w:r>
          </w:p>
        </w:tc>
        <w:tc>
          <w:tcPr>
            <w:tcW w:w="100" w:type="dxa"/>
            <w:vAlign w:val="bottom"/>
          </w:tcPr>
          <w:p>
            <w:pPr>
              <w:spacing w:after="0"/>
              <w:rPr>
                <w:sz w:val="23"/>
                <w:szCs w:val="23"/>
                <w:color w:val="auto"/>
              </w:rPr>
            </w:pPr>
          </w:p>
        </w:tc>
        <w:tc>
          <w:tcPr>
            <w:tcW w:w="244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b w:val="1"/>
                <w:bCs w:val="1"/>
                <w:color w:val="auto"/>
              </w:rPr>
              <w:t>高老师</w:t>
            </w:r>
          </w:p>
        </w:tc>
        <w:tc>
          <w:tcPr>
            <w:tcW w:w="2560" w:type="dxa"/>
            <w:vAlign w:val="bottom"/>
            <w:gridSpan w:val="2"/>
          </w:tcPr>
          <w:p>
            <w:pPr>
              <w:ind w:left="80"/>
              <w:spacing w:after="0" w:line="240" w:lineRule="exact"/>
              <w:rPr>
                <w:sz w:val="20"/>
                <w:szCs w:val="20"/>
                <w:color w:val="auto"/>
              </w:rPr>
            </w:pPr>
            <w:r>
              <w:rPr>
                <w:rFonts w:ascii="宋体" w:cs="宋体" w:eastAsia="宋体" w:hAnsi="宋体"/>
                <w:sz w:val="21"/>
                <w:szCs w:val="21"/>
                <w:b w:val="1"/>
                <w:bCs w:val="1"/>
                <w:color w:val="auto"/>
              </w:rPr>
              <w:t>022-27893326</w:t>
            </w:r>
          </w:p>
        </w:tc>
        <w:tc>
          <w:tcPr>
            <w:tcW w:w="1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66"/>
        </w:trPr>
        <w:tc>
          <w:tcPr>
            <w:tcW w:w="100" w:type="dxa"/>
            <w:vAlign w:val="bottom"/>
            <w:tcBorders>
              <w:left w:val="single" w:sz="8" w:color="auto"/>
              <w:bottom w:val="single" w:sz="8" w:color="auto"/>
            </w:tcBorders>
          </w:tcPr>
          <w:p>
            <w:pPr>
              <w:spacing w:after="0"/>
              <w:rPr>
                <w:sz w:val="5"/>
                <w:szCs w:val="5"/>
                <w:color w:val="auto"/>
              </w:rPr>
            </w:pPr>
          </w:p>
        </w:tc>
        <w:tc>
          <w:tcPr>
            <w:tcW w:w="98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220" w:type="dxa"/>
            <w:vAlign w:val="bottom"/>
            <w:tcBorders>
              <w:bottom w:val="single" w:sz="8" w:color="auto"/>
              <w:right w:val="single" w:sz="8" w:color="auto"/>
            </w:tcBorders>
          </w:tcPr>
          <w:p>
            <w:pPr>
              <w:spacing w:after="0"/>
              <w:rPr>
                <w:sz w:val="5"/>
                <w:szCs w:val="5"/>
                <w:color w:val="auto"/>
              </w:rPr>
            </w:pPr>
          </w:p>
        </w:tc>
        <w:tc>
          <w:tcPr>
            <w:tcW w:w="100" w:type="dxa"/>
            <w:vAlign w:val="bottom"/>
            <w:tcBorders>
              <w:bottom w:val="single" w:sz="8" w:color="auto"/>
            </w:tcBorders>
          </w:tcPr>
          <w:p>
            <w:pPr>
              <w:spacing w:after="0"/>
              <w:rPr>
                <w:sz w:val="5"/>
                <w:szCs w:val="5"/>
                <w:color w:val="auto"/>
              </w:rPr>
            </w:pPr>
          </w:p>
        </w:tc>
        <w:tc>
          <w:tcPr>
            <w:tcW w:w="2440" w:type="dxa"/>
            <w:vAlign w:val="bottom"/>
            <w:tcBorders>
              <w:bottom w:val="single" w:sz="8" w:color="auto"/>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48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130810</wp:posOffset>
                </wp:positionH>
                <wp:positionV relativeFrom="paragraph">
                  <wp:posOffset>-1524000</wp:posOffset>
                </wp:positionV>
                <wp:extent cx="12700" cy="120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9" o:spid="_x0000_s1034" style="position:absolute;margin-left:10.3pt;margin-top:-120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5588000</wp:posOffset>
                </wp:positionH>
                <wp:positionV relativeFrom="paragraph">
                  <wp:posOffset>-1524000</wp:posOffset>
                </wp:positionV>
                <wp:extent cx="12065" cy="1206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0" o:spid="_x0000_s1035" style="position:absolute;margin-left:440pt;margin-top:-120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5588000</wp:posOffset>
                </wp:positionH>
                <wp:positionV relativeFrom="paragraph">
                  <wp:posOffset>-8890</wp:posOffset>
                </wp:positionV>
                <wp:extent cx="12065" cy="1206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1" o:spid="_x0000_s1036" style="position:absolute;margin-left:440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9026"/>
          </w:cols>
          <w:pgMar w:left="1440" w:top="1440" w:right="1440" w:bottom="43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18"/>
          <w:szCs w:val="18"/>
          <w:color w:val="auto"/>
        </w:rPr>
        <w:t>12</w:t>
      </w:r>
    </w:p>
    <w:sectPr>
      <w:pgSz w:w="11900" w:h="16838" w:orient="portrait"/>
      <w:cols w:equalWidth="0" w:num="1">
        <w:col w:w="9026"/>
      </w:cols>
      <w:pgMar w:left="1440" w:top="1440" w:right="1440" w:bottom="43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 w:name="Gulim">
    <w:panose1 w:val="020B0600000101010101"/>
    <w:charset w:val="81"/>
    <w:family w:val="swiss"/>
    <w:pitch w:val="variable"/>
    <w:sig w:usb0="B00002AF" w:usb1="69D77CFB" w:usb2="00000030" w:usb3="00000000" w:csb0="4008009F" w:csb1="DFD7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26E9"/>
    <w:multiLevelType w:val="hybridMultilevel"/>
    <w:lvl w:ilvl="0">
      <w:lvlJc w:val="left"/>
      <w:lvlText w:val="%1"/>
      <w:numFmt w:val="decimal"/>
      <w:start w:val="10"/>
    </w:lvl>
  </w:abstractNum>
  <w:abstractNum w:abstractNumId="1">
    <w:nsid w:val="1EB"/>
    <w:multiLevelType w:val="hybridMultilevel"/>
    <w:lvl w:ilvl="0">
      <w:lvlJc w:val="left"/>
      <w:lvlText w:val="是"/>
      <w:numFmt w:val="bullet"/>
      <w:start w:val="1"/>
    </w:lvl>
  </w:abstractNum>
  <w:abstractNum w:abstractNumId="2">
    <w:nsid w:val="BB3"/>
    <w:multiLevelType w:val="hybridMultilevel"/>
    <w:lvl w:ilvl="0">
      <w:lvlJc w:val="left"/>
      <w:lvlText w:val="%1"/>
      <w:numFmt w:val="decimal"/>
      <w:start w:val="4"/>
    </w:lvl>
  </w:abstractNum>
  <w:abstractNum w:abstractNumId="3">
    <w:nsid w:val="2EA6"/>
    <w:multiLevelType w:val="hybridMultilevel"/>
    <w:lvl w:ilvl="0">
      <w:lvlJc w:val="left"/>
      <w:lvlText w:val="为"/>
      <w:numFmt w:val="bullet"/>
      <w:start w:val="1"/>
    </w:lvl>
  </w:abstractNum>
  <w:abstractNum w:abstractNumId="4">
    <w:nsid w:val="12DB"/>
    <w:multiLevelType w:val="hybridMultilevel"/>
    <w:lvl w:ilvl="0">
      <w:lvlJc w:val="left"/>
      <w:lvlText w:val="%1."/>
      <w:numFmt w:val="decimal"/>
      <w:start w:val="3"/>
    </w:lvl>
  </w:abstractNum>
  <w:abstractNum w:abstractNumId="5">
    <w:nsid w:val="153C"/>
    <w:multiLevelType w:val="hybridMultilevel"/>
    <w:lvl w:ilvl="0">
      <w:lvlJc w:val="left"/>
      <w:lvlText w:val="或"/>
      <w:numFmt w:val="bullet"/>
      <w:start w:val="1"/>
    </w:lvl>
  </w:abstractNum>
  <w:abstractNum w:abstractNumId="6">
    <w:nsid w:val="7E87"/>
    <w:multiLevelType w:val="hybridMultilevel"/>
    <w:lvl w:ilvl="0">
      <w:lvlJc w:val="left"/>
      <w:lvlText w:val="%1."/>
      <w:numFmt w:val="decimal"/>
      <w:start w:val="2"/>
    </w:lvl>
  </w:abstractNum>
  <w:abstractNum w:abstractNumId="7">
    <w:nsid w:val="390C"/>
    <w:multiLevelType w:val="hybridMultilevel"/>
    <w:lvl w:ilvl="0">
      <w:lvlJc w:val="left"/>
      <w:lvlText w:val="%1"/>
      <w:numFmt w:val="decimal"/>
      <w:start w:val="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18" Type="http://schemas.openxmlformats.org/officeDocument/2006/relationships/image" Target="media/image1.jpeg"/><Relationship Id="rId19" Type="http://schemas.openxmlformats.org/officeDocument/2006/relationships/image" Target="media/image2.jpeg"/><Relationship Id="rId8" Type="http://schemas.openxmlformats.org/officeDocument/2006/relationships/hyperlink" Target="http://202.113.8.92/gstms" TargetMode="External"/><Relationship Id="rId9" Type="http://schemas.openxmlformats.org/officeDocument/2006/relationships/hyperlink" Target="http://yzb.tju.edu.cn/xwzx/tkss_xw/201409/W020140910648698323201.pdf" TargetMode="External"/><Relationship Id="rId10" Type="http://schemas.openxmlformats.org/officeDocument/2006/relationships/hyperlink" Target="http://yzb.tju.edu.cn/xwzx/zxxx/201908/t20190828_314436.htm" TargetMode="External"/><Relationship Id="rId11" Type="http://schemas.openxmlformats.org/officeDocument/2006/relationships/hyperlink" Target="http://yz.chsi.com.cn/tm" TargetMode="External"/><Relationship Id="rId12" Type="http://schemas.openxmlformats.org/officeDocument/2006/relationships/hyperlink" Target="http://yz.chsi.com.cn/" TargetMode="External"/><Relationship Id="rId13" Type="http://schemas.openxmlformats.org/officeDocument/2006/relationships/hyperlink" Target="http://yz.chsi.cn/" TargetMode="External"/><Relationship Id="rId14" Type="http://schemas.openxmlformats.org/officeDocument/2006/relationships/hyperlink" Target="http://www.chsi.com.cn/" TargetMode="External"/><Relationship Id="rId15" Type="http://schemas.openxmlformats.org/officeDocument/2006/relationships/hyperlink" Target="http://yzb.tju.edu.cn/" TargetMode="External"/><Relationship Id="rId16" Type="http://schemas.openxmlformats.org/officeDocument/2006/relationships/hyperlink" Target="http://yzb.tju.edu.cn/xwzx/tkss_xw/" TargetMode="External"/><Relationship Id="rId17" Type="http://schemas.openxmlformats.org/officeDocument/2006/relationships/hyperlink" Target="http://www.gtsi.edu.cn/"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2020-07-08T15:48:46Z</dcterms:created>
  <dcterms:modified xsi:type="dcterms:W3CDTF">2020-07-08T15:48:46Z</dcterms:modified>
</cp:coreProperties>
</file>